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E5CBC4">
      <w:pPr>
        <w:spacing w:line="500" w:lineRule="exact"/>
        <w:jc w:val="both"/>
        <w:rPr>
          <w:rFonts w:hint="eastAsia" w:ascii="宋体" w:hAnsi="宋体" w:eastAsia="宋体" w:cs="宋体"/>
          <w:b/>
          <w:i w:val="0"/>
          <w:iCs w:val="0"/>
          <w:sz w:val="24"/>
          <w:szCs w:val="24"/>
        </w:rPr>
      </w:pPr>
    </w:p>
    <w:p w14:paraId="13930C37">
      <w:pPr>
        <w:spacing w:line="500" w:lineRule="exact"/>
        <w:jc w:val="center"/>
        <w:rPr>
          <w:rFonts w:hint="eastAsia" w:ascii="宋体" w:hAnsi="宋体" w:eastAsia="宋体" w:cs="宋体"/>
          <w:b/>
          <w:i w:val="0"/>
          <w:iCs w:val="0"/>
          <w:sz w:val="24"/>
          <w:szCs w:val="24"/>
        </w:rPr>
      </w:pPr>
    </w:p>
    <w:p w14:paraId="3C324F2A">
      <w:pPr>
        <w:spacing w:line="720" w:lineRule="auto"/>
        <w:jc w:val="center"/>
        <w:rPr>
          <w:rFonts w:hint="eastAsia" w:ascii="宋体" w:hAnsi="宋体" w:eastAsia="宋体" w:cs="宋体"/>
          <w:b/>
          <w:i w:val="0"/>
          <w:iCs w:val="0"/>
          <w:sz w:val="96"/>
          <w:szCs w:val="96"/>
        </w:rPr>
      </w:pPr>
      <w:r>
        <w:rPr>
          <w:rFonts w:hint="eastAsia" w:ascii="宋体" w:hAnsi="宋体" w:eastAsia="宋体" w:cs="宋体"/>
          <w:b/>
          <w:i w:val="0"/>
          <w:iCs w:val="0"/>
          <w:sz w:val="96"/>
          <w:szCs w:val="96"/>
        </w:rPr>
        <w:t>竞争性磋商文件</w:t>
      </w:r>
    </w:p>
    <w:p w14:paraId="64FDBCC0">
      <w:pPr>
        <w:spacing w:line="500" w:lineRule="exact"/>
        <w:rPr>
          <w:rFonts w:hint="eastAsia" w:ascii="宋体" w:hAnsi="宋体" w:eastAsia="宋体" w:cs="宋体"/>
          <w:b/>
          <w:i w:val="0"/>
          <w:iCs w:val="0"/>
          <w:sz w:val="24"/>
          <w:szCs w:val="24"/>
        </w:rPr>
      </w:pPr>
    </w:p>
    <w:p w14:paraId="21FA1D10">
      <w:pPr>
        <w:spacing w:line="500" w:lineRule="exact"/>
        <w:jc w:val="center"/>
        <w:rPr>
          <w:rFonts w:hint="eastAsia" w:ascii="宋体" w:hAnsi="宋体" w:eastAsia="宋体" w:cs="宋体"/>
          <w:b/>
          <w:i w:val="0"/>
          <w:iCs w:val="0"/>
          <w:sz w:val="24"/>
          <w:szCs w:val="24"/>
        </w:rPr>
      </w:pPr>
    </w:p>
    <w:p w14:paraId="18D03F8B">
      <w:pPr>
        <w:spacing w:line="500" w:lineRule="exact"/>
        <w:jc w:val="center"/>
        <w:rPr>
          <w:rFonts w:hint="eastAsia" w:ascii="宋体" w:hAnsi="宋体" w:eastAsia="宋体" w:cs="宋体"/>
          <w:b/>
          <w:i w:val="0"/>
          <w:iCs w:val="0"/>
          <w:sz w:val="24"/>
          <w:szCs w:val="24"/>
        </w:rPr>
      </w:pPr>
    </w:p>
    <w:p w14:paraId="0F47F7FF">
      <w:pPr>
        <w:pStyle w:val="98"/>
        <w:ind w:firstLine="420"/>
        <w:rPr>
          <w:rFonts w:hint="eastAsia" w:ascii="宋体" w:hAnsi="宋体" w:eastAsia="宋体" w:cs="宋体"/>
          <w:i w:val="0"/>
          <w:iCs w:val="0"/>
        </w:rPr>
      </w:pPr>
    </w:p>
    <w:p w14:paraId="53A846B9">
      <w:pPr>
        <w:spacing w:line="500" w:lineRule="exact"/>
        <w:jc w:val="both"/>
        <w:rPr>
          <w:rFonts w:hint="eastAsia" w:ascii="宋体" w:hAnsi="宋体" w:eastAsia="宋体" w:cs="宋体"/>
          <w:b/>
          <w:i w:val="0"/>
          <w:iCs w:val="0"/>
          <w:sz w:val="36"/>
          <w:szCs w:val="36"/>
          <w:u w:val="single"/>
        </w:rPr>
      </w:pPr>
      <w:r>
        <w:rPr>
          <w:rFonts w:hint="eastAsia" w:ascii="宋体" w:hAnsi="宋体" w:eastAsia="宋体" w:cs="宋体"/>
          <w:b/>
          <w:i w:val="0"/>
          <w:iCs w:val="0"/>
          <w:sz w:val="36"/>
          <w:szCs w:val="36"/>
        </w:rPr>
        <w:t xml:space="preserve"> </w:t>
      </w:r>
    </w:p>
    <w:p w14:paraId="2231E6E8">
      <w:pPr>
        <w:spacing w:line="500" w:lineRule="exact"/>
        <w:rPr>
          <w:rFonts w:hint="eastAsia" w:ascii="宋体" w:hAnsi="宋体" w:eastAsia="宋体" w:cs="宋体"/>
          <w:b/>
          <w:i w:val="0"/>
          <w:iCs w:val="0"/>
          <w:sz w:val="36"/>
          <w:szCs w:val="36"/>
        </w:rPr>
      </w:pPr>
    </w:p>
    <w:p w14:paraId="0DCFF10A">
      <w:pPr>
        <w:keepNext w:val="0"/>
        <w:keepLines w:val="0"/>
        <w:pageBreakBefore w:val="0"/>
        <w:widowControl w:val="0"/>
        <w:kinsoku/>
        <w:wordWrap/>
        <w:overflowPunct/>
        <w:topLinePunct w:val="0"/>
        <w:autoSpaceDE/>
        <w:autoSpaceDN/>
        <w:bidi w:val="0"/>
        <w:adjustRightInd/>
        <w:snapToGrid/>
        <w:spacing w:line="1100" w:lineRule="exact"/>
        <w:jc w:val="center"/>
        <w:textAlignment w:val="auto"/>
        <w:rPr>
          <w:rFonts w:hint="eastAsia" w:ascii="宋体" w:hAnsi="宋体" w:eastAsia="宋体" w:cs="宋体"/>
          <w:b/>
          <w:i w:val="0"/>
          <w:iCs w:val="0"/>
          <w:sz w:val="32"/>
          <w:szCs w:val="32"/>
          <w:lang w:eastAsia="zh-CN"/>
        </w:rPr>
      </w:pPr>
      <w:r>
        <w:rPr>
          <w:rFonts w:hint="eastAsia" w:ascii="宋体" w:hAnsi="宋体" w:eastAsia="宋体" w:cs="宋体"/>
          <w:b/>
          <w:i w:val="0"/>
          <w:iCs w:val="0"/>
          <w:sz w:val="36"/>
          <w:szCs w:val="36"/>
        </w:rPr>
        <w:t>项目名称：</w:t>
      </w:r>
      <w:r>
        <w:rPr>
          <w:rFonts w:hint="eastAsia" w:ascii="宋体" w:hAnsi="宋体" w:eastAsia="宋体" w:cs="宋体"/>
          <w:b/>
          <w:i w:val="0"/>
          <w:iCs w:val="0"/>
          <w:sz w:val="36"/>
          <w:szCs w:val="36"/>
          <w:highlight w:val="none"/>
          <w:lang w:eastAsia="zh-CN"/>
        </w:rPr>
        <w:t>2025年占补平衡丁马港村（图斑号268）土方回填项目（F25J03019）</w:t>
      </w:r>
    </w:p>
    <w:p w14:paraId="5642BA80">
      <w:pPr>
        <w:spacing w:line="500" w:lineRule="exact"/>
        <w:rPr>
          <w:rFonts w:hint="eastAsia" w:ascii="宋体" w:hAnsi="宋体" w:eastAsia="宋体" w:cs="宋体"/>
          <w:b/>
          <w:i w:val="0"/>
          <w:iCs w:val="0"/>
          <w:sz w:val="24"/>
          <w:szCs w:val="24"/>
        </w:rPr>
      </w:pPr>
    </w:p>
    <w:p w14:paraId="0AC00153">
      <w:pPr>
        <w:spacing w:line="500" w:lineRule="exact"/>
        <w:jc w:val="left"/>
        <w:rPr>
          <w:rFonts w:hint="eastAsia" w:ascii="宋体" w:hAnsi="宋体" w:eastAsia="宋体" w:cs="宋体"/>
          <w:bCs/>
          <w:i w:val="0"/>
          <w:iCs w:val="0"/>
          <w:spacing w:val="15"/>
          <w:sz w:val="32"/>
          <w:szCs w:val="32"/>
        </w:rPr>
      </w:pPr>
      <w:r>
        <w:rPr>
          <w:rFonts w:hint="eastAsia" w:ascii="宋体" w:hAnsi="宋体" w:eastAsia="宋体" w:cs="宋体"/>
          <w:b/>
          <w:i w:val="0"/>
          <w:iCs w:val="0"/>
          <w:sz w:val="30"/>
          <w:szCs w:val="30"/>
          <w:lang w:val="en-US" w:eastAsia="zh-CN"/>
        </w:rPr>
        <w:t>项目编号：</w:t>
      </w:r>
    </w:p>
    <w:p w14:paraId="3ECA7FE2">
      <w:pPr>
        <w:spacing w:line="500" w:lineRule="exact"/>
        <w:jc w:val="center"/>
        <w:rPr>
          <w:rFonts w:hint="eastAsia" w:ascii="宋体" w:hAnsi="宋体" w:eastAsia="宋体" w:cs="宋体"/>
          <w:bCs/>
          <w:i w:val="0"/>
          <w:iCs w:val="0"/>
          <w:spacing w:val="15"/>
          <w:sz w:val="32"/>
          <w:szCs w:val="32"/>
        </w:rPr>
      </w:pPr>
    </w:p>
    <w:p w14:paraId="23FBEABA">
      <w:pPr>
        <w:spacing w:line="500" w:lineRule="exact"/>
        <w:jc w:val="center"/>
        <w:rPr>
          <w:rFonts w:hint="eastAsia" w:ascii="宋体" w:hAnsi="宋体" w:eastAsia="宋体" w:cs="宋体"/>
          <w:bCs/>
          <w:i w:val="0"/>
          <w:iCs w:val="0"/>
          <w:spacing w:val="15"/>
          <w:sz w:val="32"/>
          <w:szCs w:val="32"/>
        </w:rPr>
      </w:pPr>
    </w:p>
    <w:p w14:paraId="03E198A5">
      <w:pPr>
        <w:spacing w:line="500" w:lineRule="exact"/>
        <w:jc w:val="center"/>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t>盐城市盐都区楼王镇人民政府</w:t>
      </w:r>
    </w:p>
    <w:p w14:paraId="77B8CC29">
      <w:pPr>
        <w:spacing w:line="500" w:lineRule="exact"/>
        <w:rPr>
          <w:rFonts w:hint="eastAsia" w:ascii="宋体" w:hAnsi="宋体" w:eastAsia="宋体" w:cs="宋体"/>
          <w:b/>
          <w:bCs w:val="0"/>
          <w:i w:val="0"/>
          <w:iCs w:val="0"/>
          <w:sz w:val="28"/>
          <w:szCs w:val="28"/>
        </w:rPr>
      </w:pPr>
    </w:p>
    <w:p w14:paraId="2504F8DB">
      <w:pPr>
        <w:spacing w:line="500" w:lineRule="exact"/>
        <w:jc w:val="center"/>
        <w:rPr>
          <w:rFonts w:hint="eastAsia" w:ascii="宋体" w:hAnsi="宋体" w:eastAsia="宋体" w:cs="宋体"/>
          <w:b/>
          <w:bCs w:val="0"/>
          <w:i w:val="0"/>
          <w:iCs w:val="0"/>
          <w:sz w:val="28"/>
          <w:szCs w:val="28"/>
        </w:rPr>
      </w:pPr>
      <w:r>
        <w:rPr>
          <w:rFonts w:hint="eastAsia" w:ascii="宋体" w:hAnsi="宋体" w:eastAsia="宋体" w:cs="宋体"/>
          <w:b/>
          <w:bCs w:val="0"/>
          <w:i w:val="0"/>
          <w:iCs w:val="0"/>
          <w:sz w:val="28"/>
          <w:szCs w:val="28"/>
          <w:lang w:val="en-US" w:eastAsia="zh-CN"/>
        </w:rPr>
        <w:t>2026</w:t>
      </w:r>
      <w:r>
        <w:rPr>
          <w:rFonts w:hint="eastAsia" w:ascii="宋体" w:hAnsi="宋体" w:eastAsia="宋体" w:cs="宋体"/>
          <w:b/>
          <w:bCs w:val="0"/>
          <w:i w:val="0"/>
          <w:iCs w:val="0"/>
          <w:sz w:val="28"/>
          <w:szCs w:val="28"/>
        </w:rPr>
        <w:t>年</w:t>
      </w:r>
      <w:r>
        <w:rPr>
          <w:rFonts w:hint="eastAsia" w:ascii="宋体" w:hAnsi="宋体" w:cs="宋体"/>
          <w:b/>
          <w:bCs w:val="0"/>
          <w:i w:val="0"/>
          <w:iCs w:val="0"/>
          <w:sz w:val="28"/>
          <w:szCs w:val="28"/>
          <w:lang w:val="en-US" w:eastAsia="zh-CN"/>
        </w:rPr>
        <w:t>6</w:t>
      </w:r>
      <w:r>
        <w:rPr>
          <w:rFonts w:hint="eastAsia" w:ascii="宋体" w:hAnsi="宋体" w:eastAsia="宋体" w:cs="宋体"/>
          <w:b/>
          <w:bCs w:val="0"/>
          <w:i w:val="0"/>
          <w:iCs w:val="0"/>
          <w:sz w:val="28"/>
          <w:szCs w:val="28"/>
        </w:rPr>
        <w:t>月</w:t>
      </w:r>
    </w:p>
    <w:p w14:paraId="77B58A53">
      <w:pPr>
        <w:spacing w:line="500" w:lineRule="exact"/>
        <w:jc w:val="center"/>
        <w:rPr>
          <w:rFonts w:hint="eastAsia" w:ascii="宋体" w:hAnsi="宋体" w:eastAsia="宋体" w:cs="宋体"/>
          <w:i w:val="0"/>
          <w:iCs w:val="0"/>
          <w:sz w:val="32"/>
          <w:szCs w:val="32"/>
        </w:rPr>
      </w:pPr>
    </w:p>
    <w:p w14:paraId="740858ED">
      <w:pPr>
        <w:spacing w:line="500" w:lineRule="exact"/>
        <w:jc w:val="center"/>
        <w:outlineLvl w:val="0"/>
        <w:rPr>
          <w:rFonts w:hint="eastAsia" w:ascii="宋体" w:hAnsi="宋体" w:eastAsia="宋体" w:cs="宋体"/>
          <w:b/>
          <w:i w:val="0"/>
          <w:iCs w:val="0"/>
          <w:sz w:val="52"/>
          <w:szCs w:val="52"/>
        </w:rPr>
        <w:sectPr>
          <w:footerReference r:id="rId4" w:type="first"/>
          <w:footerReference r:id="rId3" w:type="even"/>
          <w:pgSz w:w="11906" w:h="16838"/>
          <w:pgMar w:top="1440" w:right="1080" w:bottom="1440" w:left="1080" w:header="851" w:footer="992" w:gutter="0"/>
          <w:pgNumType w:start="0"/>
          <w:cols w:space="425" w:num="1"/>
          <w:docGrid w:type="lines" w:linePitch="312" w:charSpace="0"/>
        </w:sectPr>
      </w:pPr>
      <w:bookmarkStart w:id="0" w:name="_Toc120614210"/>
      <w:bookmarkStart w:id="1" w:name="_Toc20823272"/>
      <w:bookmarkStart w:id="2" w:name="_Toc16938516"/>
      <w:bookmarkStart w:id="3" w:name="_Toc513029200"/>
      <w:bookmarkStart w:id="4" w:name="_Toc523127445"/>
      <w:bookmarkStart w:id="5" w:name="_Toc479757206"/>
    </w:p>
    <w:p w14:paraId="5317CED4">
      <w:pPr>
        <w:spacing w:line="500" w:lineRule="exact"/>
        <w:jc w:val="center"/>
        <w:outlineLvl w:val="0"/>
        <w:rPr>
          <w:rFonts w:hint="eastAsia" w:ascii="宋体" w:hAnsi="宋体" w:eastAsia="宋体" w:cs="宋体"/>
          <w:i w:val="0"/>
          <w:iCs w:val="0"/>
          <w:sz w:val="24"/>
          <w:szCs w:val="24"/>
        </w:rPr>
      </w:pPr>
      <w:r>
        <w:rPr>
          <w:rFonts w:hint="eastAsia" w:ascii="宋体" w:hAnsi="宋体" w:eastAsia="宋体" w:cs="宋体"/>
          <w:b/>
          <w:i w:val="0"/>
          <w:iCs w:val="0"/>
          <w:sz w:val="52"/>
          <w:szCs w:val="52"/>
        </w:rPr>
        <w:t>总目录</w:t>
      </w:r>
    </w:p>
    <w:p w14:paraId="550FB468">
      <w:pPr>
        <w:spacing w:line="500" w:lineRule="exact"/>
        <w:rPr>
          <w:rFonts w:hint="eastAsia" w:ascii="宋体" w:hAnsi="宋体" w:eastAsia="宋体" w:cs="宋体"/>
          <w:b/>
          <w:i w:val="0"/>
          <w:iCs w:val="0"/>
          <w:sz w:val="24"/>
          <w:szCs w:val="24"/>
        </w:rPr>
      </w:pPr>
    </w:p>
    <w:p w14:paraId="06EF3965">
      <w:pPr>
        <w:numPr>
          <w:ilvl w:val="0"/>
          <w:numId w:val="12"/>
        </w:numPr>
        <w:spacing w:line="1000" w:lineRule="exact"/>
        <w:outlineLvl w:val="0"/>
        <w:rPr>
          <w:rFonts w:hint="eastAsia" w:ascii="宋体" w:hAnsi="宋体" w:eastAsia="宋体" w:cs="宋体"/>
          <w:i w:val="0"/>
          <w:iCs w:val="0"/>
          <w:sz w:val="32"/>
          <w:szCs w:val="32"/>
        </w:rPr>
      </w:pPr>
      <w:r>
        <w:rPr>
          <w:rFonts w:hint="eastAsia" w:ascii="宋体" w:hAnsi="宋体" w:eastAsia="宋体" w:cs="宋体"/>
          <w:i w:val="0"/>
          <w:iCs w:val="0"/>
          <w:sz w:val="32"/>
          <w:szCs w:val="32"/>
        </w:rPr>
        <w:t>竞争性磋商采购公告………………………</w:t>
      </w:r>
    </w:p>
    <w:p w14:paraId="2BDE36B5">
      <w:pPr>
        <w:numPr>
          <w:ilvl w:val="0"/>
          <w:numId w:val="12"/>
        </w:numPr>
        <w:spacing w:line="1000" w:lineRule="exact"/>
        <w:outlineLvl w:val="0"/>
        <w:rPr>
          <w:rFonts w:hint="eastAsia" w:ascii="宋体" w:hAnsi="宋体" w:eastAsia="宋体" w:cs="宋体"/>
          <w:i w:val="0"/>
          <w:iCs w:val="0"/>
          <w:sz w:val="32"/>
          <w:szCs w:val="32"/>
        </w:rPr>
      </w:pPr>
      <w:r>
        <w:rPr>
          <w:rFonts w:hint="eastAsia" w:ascii="宋体" w:hAnsi="宋体" w:eastAsia="宋体" w:cs="宋体"/>
          <w:bCs/>
          <w:i w:val="0"/>
          <w:iCs w:val="0"/>
          <w:sz w:val="32"/>
          <w:szCs w:val="32"/>
        </w:rPr>
        <w:t>磋商须知</w:t>
      </w:r>
      <w:r>
        <w:rPr>
          <w:rFonts w:hint="eastAsia" w:ascii="宋体" w:hAnsi="宋体" w:eastAsia="宋体" w:cs="宋体"/>
          <w:i w:val="0"/>
          <w:iCs w:val="0"/>
          <w:sz w:val="32"/>
          <w:szCs w:val="32"/>
        </w:rPr>
        <w:t>……………………………………</w:t>
      </w:r>
    </w:p>
    <w:p w14:paraId="73253174">
      <w:pPr>
        <w:numPr>
          <w:ilvl w:val="0"/>
          <w:numId w:val="12"/>
        </w:numPr>
        <w:spacing w:line="1000" w:lineRule="exact"/>
        <w:outlineLvl w:val="0"/>
        <w:rPr>
          <w:rFonts w:hint="eastAsia" w:ascii="宋体" w:hAnsi="宋体" w:eastAsia="宋体" w:cs="宋体"/>
          <w:i w:val="0"/>
          <w:iCs w:val="0"/>
          <w:sz w:val="32"/>
          <w:szCs w:val="32"/>
        </w:rPr>
      </w:pPr>
      <w:r>
        <w:rPr>
          <w:rFonts w:hint="eastAsia" w:ascii="宋体" w:hAnsi="宋体" w:eastAsia="宋体" w:cs="宋体"/>
          <w:i w:val="0"/>
          <w:iCs w:val="0"/>
          <w:sz w:val="32"/>
          <w:szCs w:val="32"/>
        </w:rPr>
        <w:t>合同条款及格式……………………………</w:t>
      </w:r>
    </w:p>
    <w:p w14:paraId="355FF874">
      <w:pPr>
        <w:numPr>
          <w:ilvl w:val="0"/>
          <w:numId w:val="12"/>
        </w:numPr>
        <w:spacing w:line="1000" w:lineRule="exact"/>
        <w:outlineLvl w:val="0"/>
        <w:rPr>
          <w:rFonts w:hint="eastAsia" w:ascii="宋体" w:hAnsi="宋体" w:eastAsia="宋体" w:cs="宋体"/>
          <w:i w:val="0"/>
          <w:iCs w:val="0"/>
          <w:sz w:val="32"/>
          <w:szCs w:val="32"/>
        </w:rPr>
      </w:pPr>
      <w:r>
        <w:rPr>
          <w:rFonts w:hint="eastAsia" w:ascii="宋体" w:hAnsi="宋体" w:eastAsia="宋体" w:cs="宋体"/>
          <w:i w:val="0"/>
          <w:iCs w:val="0"/>
          <w:sz w:val="32"/>
          <w:szCs w:val="32"/>
        </w:rPr>
        <w:t>项目需求……………………………………</w:t>
      </w:r>
    </w:p>
    <w:p w14:paraId="26A79E99">
      <w:pPr>
        <w:numPr>
          <w:ilvl w:val="0"/>
          <w:numId w:val="12"/>
        </w:numPr>
        <w:spacing w:line="1000" w:lineRule="exact"/>
        <w:outlineLvl w:val="0"/>
        <w:rPr>
          <w:rFonts w:hint="eastAsia" w:ascii="宋体" w:hAnsi="宋体" w:eastAsia="宋体" w:cs="宋体"/>
          <w:i w:val="0"/>
          <w:iCs w:val="0"/>
          <w:sz w:val="32"/>
          <w:szCs w:val="32"/>
        </w:rPr>
      </w:pPr>
      <w:r>
        <w:rPr>
          <w:rFonts w:hint="eastAsia" w:ascii="宋体" w:hAnsi="宋体" w:eastAsia="宋体" w:cs="宋体"/>
          <w:bCs/>
          <w:i w:val="0"/>
          <w:iCs w:val="0"/>
          <w:sz w:val="32"/>
          <w:szCs w:val="32"/>
        </w:rPr>
        <w:t>定标原则和评审标准</w:t>
      </w:r>
      <w:r>
        <w:rPr>
          <w:rFonts w:hint="eastAsia" w:ascii="宋体" w:hAnsi="宋体" w:eastAsia="宋体" w:cs="宋体"/>
          <w:i w:val="0"/>
          <w:iCs w:val="0"/>
          <w:sz w:val="32"/>
          <w:szCs w:val="32"/>
        </w:rPr>
        <w:t>………………………</w:t>
      </w:r>
    </w:p>
    <w:p w14:paraId="271B9F54">
      <w:pPr>
        <w:numPr>
          <w:ilvl w:val="0"/>
          <w:numId w:val="12"/>
        </w:numPr>
        <w:spacing w:line="1000" w:lineRule="exact"/>
        <w:outlineLvl w:val="0"/>
        <w:rPr>
          <w:rFonts w:hint="eastAsia" w:ascii="宋体" w:hAnsi="宋体" w:eastAsia="宋体" w:cs="宋体"/>
          <w:i w:val="0"/>
          <w:iCs w:val="0"/>
          <w:sz w:val="32"/>
          <w:szCs w:val="32"/>
        </w:rPr>
      </w:pPr>
      <w:r>
        <w:rPr>
          <w:rFonts w:hint="eastAsia" w:ascii="宋体" w:hAnsi="宋体" w:eastAsia="宋体" w:cs="宋体"/>
          <w:i w:val="0"/>
          <w:iCs w:val="0"/>
          <w:sz w:val="32"/>
          <w:szCs w:val="32"/>
        </w:rPr>
        <w:t>竞争性磋商响应文件格式…………………</w:t>
      </w:r>
    </w:p>
    <w:p w14:paraId="2B54758E">
      <w:pPr>
        <w:pStyle w:val="3"/>
        <w:spacing w:line="500" w:lineRule="exact"/>
        <w:rPr>
          <w:rFonts w:hint="eastAsia" w:ascii="宋体" w:hAnsi="宋体" w:eastAsia="宋体" w:cs="宋体"/>
          <w:bCs/>
          <w:i w:val="0"/>
          <w:iCs w:val="0"/>
          <w:sz w:val="24"/>
          <w:szCs w:val="24"/>
        </w:rPr>
      </w:pPr>
    </w:p>
    <w:p w14:paraId="438CF252">
      <w:pPr>
        <w:pStyle w:val="3"/>
        <w:spacing w:line="500" w:lineRule="exact"/>
        <w:rPr>
          <w:rFonts w:hint="eastAsia" w:ascii="宋体" w:hAnsi="宋体" w:eastAsia="宋体" w:cs="宋体"/>
          <w:bCs/>
          <w:i w:val="0"/>
          <w:iCs w:val="0"/>
          <w:sz w:val="24"/>
          <w:szCs w:val="24"/>
        </w:rPr>
      </w:pPr>
    </w:p>
    <w:p w14:paraId="4F39611E">
      <w:pPr>
        <w:widowControl/>
        <w:jc w:val="center"/>
        <w:rPr>
          <w:rFonts w:hint="eastAsia" w:ascii="宋体" w:hAnsi="宋体" w:eastAsia="宋体" w:cs="宋体"/>
          <w:b/>
          <w:i w:val="0"/>
          <w:iCs w:val="0"/>
          <w:sz w:val="44"/>
          <w:szCs w:val="44"/>
        </w:rPr>
      </w:pPr>
      <w:r>
        <w:rPr>
          <w:rFonts w:hint="eastAsia" w:ascii="宋体" w:hAnsi="宋体" w:eastAsia="宋体" w:cs="宋体"/>
          <w:i w:val="0"/>
          <w:iCs w:val="0"/>
          <w:sz w:val="24"/>
          <w:szCs w:val="24"/>
        </w:rPr>
        <w:br w:type="page"/>
      </w:r>
      <w:r>
        <w:rPr>
          <w:rFonts w:hint="eastAsia" w:ascii="宋体" w:hAnsi="宋体" w:eastAsia="宋体" w:cs="宋体"/>
          <w:b/>
          <w:i w:val="0"/>
          <w:iCs w:val="0"/>
          <w:sz w:val="44"/>
          <w:szCs w:val="44"/>
        </w:rPr>
        <w:t>第一章</w:t>
      </w:r>
      <w:bookmarkEnd w:id="0"/>
      <w:r>
        <w:rPr>
          <w:rFonts w:hint="eastAsia" w:ascii="宋体" w:hAnsi="宋体" w:eastAsia="宋体" w:cs="宋体"/>
          <w:b/>
          <w:i w:val="0"/>
          <w:iCs w:val="0"/>
          <w:sz w:val="44"/>
          <w:szCs w:val="44"/>
        </w:rPr>
        <w:t xml:space="preserve">  </w:t>
      </w:r>
      <w:r>
        <w:rPr>
          <w:rFonts w:hint="eastAsia" w:ascii="宋体" w:hAnsi="宋体" w:eastAsia="宋体" w:cs="宋体"/>
          <w:b/>
          <w:i w:val="0"/>
          <w:iCs w:val="0"/>
          <w:sz w:val="44"/>
          <w:szCs w:val="44"/>
          <w:lang w:val="en-US" w:eastAsia="zh-CN"/>
        </w:rPr>
        <w:t>竞争性磋商</w:t>
      </w:r>
      <w:r>
        <w:rPr>
          <w:rFonts w:hint="eastAsia" w:ascii="宋体" w:hAnsi="宋体" w:eastAsia="宋体" w:cs="宋体"/>
          <w:b/>
          <w:i w:val="0"/>
          <w:iCs w:val="0"/>
          <w:sz w:val="44"/>
          <w:szCs w:val="44"/>
        </w:rPr>
        <w:t>公告</w:t>
      </w:r>
    </w:p>
    <w:p w14:paraId="5945301C">
      <w:pPr>
        <w:pageBreakBefore w:val="0"/>
        <w:pBdr>
          <w:top w:val="single" w:color="auto" w:sz="4" w:space="1"/>
          <w:left w:val="single" w:color="auto" w:sz="4" w:space="4"/>
          <w:bottom w:val="single" w:color="auto" w:sz="4" w:space="1"/>
          <w:right w:val="single" w:color="auto" w:sz="4" w:space="4"/>
        </w:pBdr>
        <w:kinsoku/>
        <w:wordWrap/>
        <w:overflowPunct/>
        <w:topLinePunct w:val="0"/>
        <w:bidi w:val="0"/>
        <w:spacing w:line="380" w:lineRule="exact"/>
        <w:ind w:firstLine="480" w:firstLineChars="200"/>
        <w:jc w:val="both"/>
        <w:rPr>
          <w:rFonts w:hint="eastAsia" w:ascii="宋体" w:hAnsi="宋体" w:eastAsia="宋体" w:cs="宋体"/>
          <w:i w:val="0"/>
          <w:iCs w:val="0"/>
          <w:sz w:val="24"/>
          <w:szCs w:val="24"/>
        </w:rPr>
      </w:pPr>
      <w:r>
        <w:rPr>
          <w:rFonts w:hint="eastAsia" w:ascii="宋体" w:hAnsi="宋体" w:eastAsia="宋体" w:cs="宋体"/>
          <w:i w:val="0"/>
          <w:iCs w:val="0"/>
          <w:sz w:val="24"/>
          <w:szCs w:val="24"/>
        </w:rPr>
        <w:t>项目概况</w:t>
      </w:r>
    </w:p>
    <w:p w14:paraId="50E12A23">
      <w:pPr>
        <w:pageBreakBefore w:val="0"/>
        <w:pBdr>
          <w:top w:val="single" w:color="auto" w:sz="4" w:space="1"/>
          <w:left w:val="single" w:color="auto" w:sz="4" w:space="4"/>
          <w:bottom w:val="single" w:color="auto" w:sz="4" w:space="1"/>
          <w:right w:val="single" w:color="auto" w:sz="4" w:space="4"/>
        </w:pBdr>
        <w:kinsoku/>
        <w:wordWrap/>
        <w:overflowPunct/>
        <w:topLinePunct w:val="0"/>
        <w:bidi w:val="0"/>
        <w:adjustRightInd w:val="0"/>
        <w:snapToGrid w:val="0"/>
        <w:spacing w:line="380" w:lineRule="exact"/>
        <w:ind w:firstLine="480" w:firstLineChars="200"/>
        <w:rPr>
          <w:rFonts w:hint="eastAsia" w:ascii="宋体" w:hAnsi="宋体" w:eastAsia="宋体" w:cs="宋体"/>
          <w:i w:val="0"/>
          <w:iCs w:val="0"/>
          <w:color w:val="auto"/>
          <w:sz w:val="24"/>
          <w:szCs w:val="24"/>
          <w:highlight w:val="none"/>
        </w:rPr>
      </w:pPr>
      <w:bookmarkStart w:id="6" w:name="_Toc35393790"/>
      <w:bookmarkStart w:id="7" w:name="_Toc35393621"/>
      <w:bookmarkStart w:id="8" w:name="_Toc28359002"/>
      <w:bookmarkStart w:id="9" w:name="_Toc28359079"/>
      <w:bookmarkStart w:id="10" w:name="_Hlk24379207"/>
      <w:r>
        <w:rPr>
          <w:rFonts w:hint="eastAsia" w:ascii="宋体" w:hAnsi="宋体" w:eastAsia="宋体" w:cs="宋体"/>
          <w:i w:val="0"/>
          <w:iCs w:val="0"/>
          <w:color w:val="auto"/>
          <w:sz w:val="24"/>
          <w:szCs w:val="24"/>
          <w:highlight w:val="none"/>
          <w:u w:val="single"/>
          <w:lang w:eastAsia="zh-CN"/>
        </w:rPr>
        <w:t>2025年占补平衡丁马港村（图斑号268）土方回填项目（F25J03019）</w:t>
      </w:r>
      <w:r>
        <w:rPr>
          <w:rStyle w:val="177"/>
          <w:rFonts w:hint="eastAsia" w:ascii="宋体" w:hAnsi="宋体" w:eastAsia="宋体" w:cs="宋体"/>
          <w:i w:val="0"/>
          <w:iCs w:val="0"/>
          <w:color w:val="000000"/>
          <w:sz w:val="24"/>
          <w:szCs w:val="24"/>
          <w:lang w:val="en-US"/>
        </w:rPr>
        <w:t>采购</w:t>
      </w:r>
      <w:r>
        <w:rPr>
          <w:rStyle w:val="177"/>
          <w:rFonts w:hint="eastAsia" w:ascii="宋体" w:hAnsi="宋体" w:eastAsia="宋体" w:cs="宋体"/>
          <w:i w:val="0"/>
          <w:iCs w:val="0"/>
          <w:color w:val="000000"/>
          <w:sz w:val="24"/>
          <w:szCs w:val="24"/>
        </w:rPr>
        <w:t>项目的潜在供应商</w:t>
      </w:r>
      <w:r>
        <w:rPr>
          <w:rStyle w:val="177"/>
          <w:rFonts w:hint="eastAsia" w:ascii="宋体" w:hAnsi="宋体" w:eastAsia="宋体" w:cs="宋体"/>
          <w:i w:val="0"/>
          <w:iCs w:val="0"/>
          <w:color w:val="000000"/>
          <w:sz w:val="24"/>
          <w:szCs w:val="24"/>
          <w:lang w:val="en-US" w:eastAsia="zh-CN"/>
        </w:rPr>
        <w:t>应</w:t>
      </w:r>
      <w:r>
        <w:rPr>
          <w:rStyle w:val="177"/>
          <w:rFonts w:hint="eastAsia" w:ascii="宋体" w:hAnsi="宋体" w:eastAsia="宋体" w:cs="宋体"/>
          <w:i w:val="0"/>
          <w:iCs w:val="0"/>
          <w:color w:val="000000"/>
          <w:sz w:val="24"/>
          <w:szCs w:val="24"/>
        </w:rPr>
        <w:t>在“苏采云”系统内免费下载（投标人必须在苏采云系统中获取</w:t>
      </w:r>
      <w:r>
        <w:rPr>
          <w:rStyle w:val="177"/>
          <w:rFonts w:hint="eastAsia" w:ascii="宋体" w:hAnsi="宋体" w:eastAsia="宋体" w:cs="宋体"/>
          <w:i w:val="0"/>
          <w:iCs w:val="0"/>
          <w:color w:val="000000"/>
          <w:sz w:val="24"/>
          <w:szCs w:val="24"/>
          <w:lang w:val="en-US" w:eastAsia="zh-CN"/>
        </w:rPr>
        <w:t>磋商</w:t>
      </w:r>
      <w:r>
        <w:rPr>
          <w:rStyle w:val="177"/>
          <w:rFonts w:hint="eastAsia" w:ascii="宋体" w:hAnsi="宋体" w:eastAsia="宋体" w:cs="宋体"/>
          <w:i w:val="0"/>
          <w:iCs w:val="0"/>
          <w:color w:val="000000"/>
          <w:sz w:val="24"/>
          <w:szCs w:val="24"/>
        </w:rPr>
        <w:t>文件，方能参与政府采购项目）； 并于</w:t>
      </w:r>
      <w:r>
        <w:rPr>
          <w:rStyle w:val="177"/>
          <w:rFonts w:hint="eastAsia" w:ascii="宋体" w:hAnsi="宋体" w:cs="宋体"/>
          <w:i w:val="0"/>
          <w:iCs w:val="0"/>
          <w:color w:val="000000"/>
          <w:sz w:val="24"/>
          <w:szCs w:val="24"/>
          <w:u w:val="single"/>
          <w:lang w:val="en-US"/>
        </w:rPr>
        <w:t>2026</w:t>
      </w:r>
      <w:r>
        <w:rPr>
          <w:rStyle w:val="177"/>
          <w:rFonts w:hint="eastAsia" w:ascii="宋体" w:hAnsi="宋体" w:eastAsia="宋体" w:cs="宋体"/>
          <w:i w:val="0"/>
          <w:iCs w:val="0"/>
          <w:color w:val="000000"/>
          <w:sz w:val="24"/>
          <w:szCs w:val="24"/>
        </w:rPr>
        <w:t xml:space="preserve"> 年</w:t>
      </w:r>
      <w:r>
        <w:rPr>
          <w:rStyle w:val="177"/>
          <w:rFonts w:hint="eastAsia" w:ascii="宋体" w:hAnsi="宋体" w:cs="宋体"/>
          <w:i w:val="0"/>
          <w:iCs w:val="0"/>
          <w:color w:val="000000"/>
          <w:sz w:val="24"/>
          <w:szCs w:val="24"/>
          <w:u w:val="single"/>
          <w:lang w:val="en-US"/>
        </w:rPr>
        <w:t>07</w:t>
      </w:r>
      <w:r>
        <w:rPr>
          <w:rStyle w:val="177"/>
          <w:rFonts w:hint="eastAsia" w:ascii="宋体" w:hAnsi="宋体" w:eastAsia="宋体" w:cs="宋体"/>
          <w:i w:val="0"/>
          <w:iCs w:val="0"/>
          <w:color w:val="000000"/>
          <w:sz w:val="24"/>
          <w:szCs w:val="24"/>
          <w:u w:val="single"/>
        </w:rPr>
        <w:t xml:space="preserve"> </w:t>
      </w:r>
      <w:r>
        <w:rPr>
          <w:rStyle w:val="177"/>
          <w:rFonts w:hint="eastAsia" w:ascii="宋体" w:hAnsi="宋体" w:eastAsia="宋体" w:cs="宋体"/>
          <w:i w:val="0"/>
          <w:iCs w:val="0"/>
          <w:color w:val="000000"/>
          <w:sz w:val="24"/>
          <w:szCs w:val="24"/>
        </w:rPr>
        <w:t>月</w:t>
      </w:r>
      <w:r>
        <w:rPr>
          <w:rStyle w:val="177"/>
          <w:rFonts w:hint="eastAsia" w:ascii="宋体" w:hAnsi="宋体" w:cs="宋体"/>
          <w:i w:val="0"/>
          <w:iCs w:val="0"/>
          <w:color w:val="000000"/>
          <w:sz w:val="24"/>
          <w:szCs w:val="24"/>
          <w:u w:val="single"/>
          <w:lang w:val="en-US"/>
        </w:rPr>
        <w:t>07</w:t>
      </w:r>
      <w:r>
        <w:rPr>
          <w:rStyle w:val="177"/>
          <w:rFonts w:hint="eastAsia" w:ascii="宋体" w:hAnsi="宋体" w:eastAsia="宋体" w:cs="宋体"/>
          <w:i w:val="0"/>
          <w:iCs w:val="0"/>
          <w:color w:val="000000"/>
          <w:sz w:val="24"/>
          <w:szCs w:val="24"/>
          <w:u w:val="single"/>
        </w:rPr>
        <w:t xml:space="preserve"> </w:t>
      </w:r>
      <w:r>
        <w:rPr>
          <w:rStyle w:val="177"/>
          <w:rFonts w:hint="eastAsia" w:ascii="宋体" w:hAnsi="宋体" w:eastAsia="宋体" w:cs="宋体"/>
          <w:i w:val="0"/>
          <w:iCs w:val="0"/>
          <w:color w:val="000000"/>
          <w:sz w:val="24"/>
          <w:szCs w:val="24"/>
        </w:rPr>
        <w:t>日</w:t>
      </w:r>
      <w:r>
        <w:rPr>
          <w:rStyle w:val="177"/>
          <w:rFonts w:hint="eastAsia" w:ascii="宋体" w:hAnsi="宋体" w:cs="宋体"/>
          <w:i w:val="0"/>
          <w:iCs w:val="0"/>
          <w:color w:val="000000"/>
          <w:sz w:val="24"/>
          <w:szCs w:val="24"/>
          <w:u w:val="single"/>
          <w:lang w:val="en-US"/>
        </w:rPr>
        <w:t>09</w:t>
      </w:r>
      <w:r>
        <w:rPr>
          <w:rStyle w:val="177"/>
          <w:rFonts w:hint="eastAsia" w:ascii="宋体" w:hAnsi="宋体" w:eastAsia="宋体" w:cs="宋体"/>
          <w:i w:val="0"/>
          <w:iCs w:val="0"/>
          <w:color w:val="000000"/>
          <w:sz w:val="24"/>
          <w:szCs w:val="24"/>
        </w:rPr>
        <w:t>点</w:t>
      </w:r>
      <w:r>
        <w:rPr>
          <w:rStyle w:val="177"/>
          <w:rFonts w:hint="eastAsia" w:ascii="宋体" w:hAnsi="宋体" w:cs="宋体"/>
          <w:i w:val="0"/>
          <w:iCs w:val="0"/>
          <w:color w:val="000000"/>
          <w:sz w:val="24"/>
          <w:szCs w:val="24"/>
          <w:u w:val="single"/>
          <w:lang w:val="en-US"/>
        </w:rPr>
        <w:t>00</w:t>
      </w:r>
      <w:r>
        <w:rPr>
          <w:rStyle w:val="177"/>
          <w:rFonts w:hint="eastAsia" w:ascii="宋体" w:hAnsi="宋体" w:eastAsia="宋体" w:cs="宋体"/>
          <w:i w:val="0"/>
          <w:iCs w:val="0"/>
          <w:color w:val="000000"/>
          <w:sz w:val="24"/>
          <w:szCs w:val="24"/>
        </w:rPr>
        <w:t>分（北京时间）前递交响应文件。</w:t>
      </w:r>
    </w:p>
    <w:p w14:paraId="2AA47F75">
      <w:pPr>
        <w:pStyle w:val="3"/>
        <w:keepLines w:val="0"/>
        <w:pageBreakBefore w:val="0"/>
        <w:tabs>
          <w:tab w:val="left" w:pos="0"/>
          <w:tab w:val="left" w:pos="3165"/>
          <w:tab w:val="center" w:pos="4153"/>
        </w:tabs>
        <w:kinsoku/>
        <w:wordWrap/>
        <w:overflowPunct/>
        <w:topLinePunct w:val="0"/>
        <w:autoSpaceDE w:val="0"/>
        <w:autoSpaceDN w:val="0"/>
        <w:bidi w:val="0"/>
        <w:adjustRightInd w:val="0"/>
        <w:snapToGrid/>
        <w:spacing w:line="380" w:lineRule="exact"/>
        <w:jc w:val="left"/>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一、项目基本情况</w:t>
      </w:r>
      <w:bookmarkEnd w:id="6"/>
      <w:bookmarkEnd w:id="7"/>
      <w:bookmarkEnd w:id="8"/>
      <w:bookmarkEnd w:id="9"/>
      <w:r>
        <w:rPr>
          <w:rFonts w:hint="eastAsia" w:ascii="宋体" w:hAnsi="宋体" w:eastAsia="宋体" w:cs="宋体"/>
          <w:b/>
          <w:bCs/>
          <w:i w:val="0"/>
          <w:iCs w:val="0"/>
          <w:sz w:val="24"/>
          <w:szCs w:val="24"/>
        </w:rPr>
        <w:t xml:space="preserve">  </w:t>
      </w:r>
    </w:p>
    <w:p w14:paraId="5B2B356E">
      <w:pPr>
        <w:keepLines w:val="0"/>
        <w:pageBreakBefore w:val="0"/>
        <w:kinsoku/>
        <w:wordWrap/>
        <w:overflowPunct/>
        <w:topLinePunct w:val="0"/>
        <w:bidi w:val="0"/>
        <w:snapToGrid/>
        <w:spacing w:line="380" w:lineRule="exact"/>
        <w:ind w:firstLine="480" w:firstLineChars="200"/>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项目编号：</w:t>
      </w:r>
      <w:r>
        <w:rPr>
          <w:rFonts w:hint="eastAsia" w:ascii="宋体" w:hAnsi="宋体" w:eastAsia="宋体" w:cs="宋体"/>
          <w:i w:val="0"/>
          <w:iCs w:val="0"/>
          <w:color w:val="auto"/>
          <w:sz w:val="24"/>
          <w:szCs w:val="24"/>
          <w:lang w:val="en-US" w:eastAsia="zh-CN"/>
        </w:rPr>
        <w:t xml:space="preserve"> </w:t>
      </w:r>
    </w:p>
    <w:p w14:paraId="333C3919">
      <w:pPr>
        <w:keepLines w:val="0"/>
        <w:pageBreakBefore w:val="0"/>
        <w:kinsoku/>
        <w:wordWrap/>
        <w:overflowPunct/>
        <w:topLinePunct w:val="0"/>
        <w:bidi w:val="0"/>
        <w:snapToGrid/>
        <w:spacing w:line="380" w:lineRule="exact"/>
        <w:ind w:firstLine="480" w:firstLineChars="20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项目名称：</w:t>
      </w:r>
      <w:r>
        <w:rPr>
          <w:rFonts w:hint="eastAsia" w:ascii="宋体" w:hAnsi="宋体" w:eastAsia="宋体" w:cs="宋体"/>
          <w:i w:val="0"/>
          <w:iCs w:val="0"/>
          <w:sz w:val="24"/>
          <w:szCs w:val="24"/>
          <w:lang w:eastAsia="zh-CN"/>
        </w:rPr>
        <w:t>2025年占补平衡丁马港村（图斑号268）土方回填项目（F25J03019）</w:t>
      </w:r>
    </w:p>
    <w:bookmarkEnd w:id="10"/>
    <w:p w14:paraId="47A6E9B3">
      <w:pPr>
        <w:keepLines w:val="0"/>
        <w:pageBreakBefore w:val="0"/>
        <w:kinsoku/>
        <w:wordWrap/>
        <w:overflowPunct/>
        <w:topLinePunct w:val="0"/>
        <w:bidi w:val="0"/>
        <w:snapToGrid/>
        <w:spacing w:line="380" w:lineRule="exact"/>
        <w:ind w:firstLine="480" w:firstLineChars="200"/>
        <w:rPr>
          <w:rFonts w:hint="eastAsia" w:ascii="宋体" w:hAnsi="宋体" w:eastAsia="宋体" w:cs="宋体"/>
          <w:i w:val="0"/>
          <w:iCs w:val="0"/>
          <w:color w:val="000000"/>
          <w:sz w:val="24"/>
        </w:rPr>
      </w:pPr>
      <w:r>
        <w:rPr>
          <w:rFonts w:hint="eastAsia" w:ascii="宋体" w:hAnsi="宋体" w:eastAsia="宋体" w:cs="宋体"/>
          <w:i w:val="0"/>
          <w:iCs w:val="0"/>
          <w:color w:val="000000"/>
          <w:sz w:val="24"/>
        </w:rPr>
        <w:t>采购方式：竞争性磋商</w:t>
      </w:r>
    </w:p>
    <w:p w14:paraId="6A4E350B">
      <w:pPr>
        <w:keepLines w:val="0"/>
        <w:pageBreakBefore w:val="0"/>
        <w:kinsoku/>
        <w:wordWrap/>
        <w:overflowPunct/>
        <w:topLinePunct w:val="0"/>
        <w:bidi w:val="0"/>
        <w:snapToGrid/>
        <w:spacing w:line="380" w:lineRule="exact"/>
        <w:ind w:firstLine="480" w:firstLineChars="200"/>
        <w:rPr>
          <w:rFonts w:hint="eastAsia" w:ascii="宋体" w:hAnsi="宋体" w:eastAsia="宋体" w:cs="宋体"/>
          <w:i w:val="0"/>
          <w:iCs w:val="0"/>
          <w:color w:val="auto"/>
          <w:sz w:val="24"/>
          <w:szCs w:val="24"/>
        </w:rPr>
      </w:pPr>
      <w:r>
        <w:rPr>
          <w:rFonts w:hint="eastAsia" w:ascii="宋体" w:hAnsi="宋体" w:eastAsia="宋体" w:cs="宋体"/>
          <w:i w:val="0"/>
          <w:iCs w:val="0"/>
          <w:sz w:val="24"/>
          <w:szCs w:val="24"/>
        </w:rPr>
        <w:t>预算金额：</w:t>
      </w:r>
      <w:r>
        <w:rPr>
          <w:rFonts w:hint="eastAsia" w:ascii="宋体" w:hAnsi="宋体" w:cs="宋体"/>
          <w:i w:val="0"/>
          <w:iCs w:val="0"/>
          <w:color w:val="auto"/>
          <w:sz w:val="24"/>
          <w:szCs w:val="24"/>
          <w:u w:val="single"/>
          <w:lang w:val="en-US" w:eastAsia="zh-CN"/>
        </w:rPr>
        <w:t>2461916.6</w:t>
      </w:r>
      <w:r>
        <w:rPr>
          <w:rFonts w:hint="eastAsia" w:ascii="宋体" w:hAnsi="宋体" w:eastAsia="宋体" w:cs="宋体"/>
          <w:i w:val="0"/>
          <w:iCs w:val="0"/>
          <w:color w:val="auto"/>
          <w:sz w:val="24"/>
          <w:szCs w:val="24"/>
          <w:u w:val="single"/>
          <w:lang w:val="en-US" w:eastAsia="zh-CN"/>
        </w:rPr>
        <w:t>元</w:t>
      </w:r>
    </w:p>
    <w:p w14:paraId="56F4F3A1">
      <w:pPr>
        <w:keepLines w:val="0"/>
        <w:pageBreakBefore w:val="0"/>
        <w:kinsoku/>
        <w:wordWrap/>
        <w:overflowPunct/>
        <w:topLinePunct w:val="0"/>
        <w:bidi w:val="0"/>
        <w:snapToGrid/>
        <w:spacing w:line="380" w:lineRule="exact"/>
        <w:ind w:firstLine="480" w:firstLineChars="200"/>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u w:val="none"/>
        </w:rPr>
        <w:t>最高限价：</w:t>
      </w:r>
      <w:r>
        <w:rPr>
          <w:rFonts w:hint="eastAsia" w:ascii="宋体" w:hAnsi="宋体" w:cs="宋体"/>
          <w:i w:val="0"/>
          <w:iCs w:val="0"/>
          <w:color w:val="auto"/>
          <w:sz w:val="24"/>
          <w:szCs w:val="24"/>
          <w:u w:val="single"/>
          <w:lang w:val="en-US" w:eastAsia="zh-CN"/>
        </w:rPr>
        <w:t>2414293.62</w:t>
      </w:r>
      <w:r>
        <w:rPr>
          <w:rFonts w:hint="eastAsia" w:ascii="宋体" w:hAnsi="宋体" w:eastAsia="宋体" w:cs="宋体"/>
          <w:i w:val="0"/>
          <w:iCs w:val="0"/>
          <w:color w:val="auto"/>
          <w:sz w:val="24"/>
          <w:szCs w:val="24"/>
          <w:u w:val="single"/>
          <w:lang w:val="en-US" w:eastAsia="zh-CN"/>
        </w:rPr>
        <w:t xml:space="preserve"> 元</w:t>
      </w:r>
      <w:r>
        <w:rPr>
          <w:rFonts w:hint="eastAsia" w:ascii="宋体" w:hAnsi="宋体" w:eastAsia="宋体" w:cs="宋体"/>
          <w:i w:val="0"/>
          <w:iCs w:val="0"/>
          <w:caps w:val="0"/>
          <w:color w:val="auto"/>
          <w:spacing w:val="0"/>
          <w:sz w:val="24"/>
          <w:szCs w:val="24"/>
          <w:shd w:val="clear" w:color="auto" w:fill="FFFFFF"/>
        </w:rPr>
        <w:t>，投标报价高于最高投标限价的作无效标处理</w:t>
      </w:r>
      <w:r>
        <w:rPr>
          <w:rFonts w:hint="eastAsia" w:ascii="宋体" w:hAnsi="宋体" w:eastAsia="宋体" w:cs="宋体"/>
          <w:i w:val="0"/>
          <w:iCs w:val="0"/>
          <w:color w:val="auto"/>
          <w:sz w:val="24"/>
          <w:szCs w:val="24"/>
          <w:lang w:eastAsia="zh-CN"/>
        </w:rPr>
        <w:t>。</w:t>
      </w:r>
    </w:p>
    <w:p w14:paraId="03BEC258">
      <w:pPr>
        <w:keepNext w:val="0"/>
        <w:keepLines w:val="0"/>
        <w:pageBreakBefore w:val="0"/>
        <w:kinsoku/>
        <w:wordWrap/>
        <w:overflowPunct/>
        <w:topLinePunct w:val="0"/>
        <w:autoSpaceDE/>
        <w:autoSpaceDN/>
        <w:bidi w:val="0"/>
        <w:adjustRightInd/>
        <w:snapToGrid/>
        <w:spacing w:line="380" w:lineRule="exact"/>
        <w:ind w:firstLine="480" w:firstLineChars="200"/>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bookmarkStart w:id="11" w:name="_Toc28359080"/>
      <w:bookmarkStart w:id="12" w:name="_Toc35393791"/>
      <w:bookmarkStart w:id="13" w:name="_Toc28359003"/>
      <w:bookmarkStart w:id="14" w:name="_Toc35393622"/>
      <w:r>
        <w:rPr>
          <w:rFonts w:hint="eastAsia" w:ascii="宋体" w:hAnsi="宋体" w:eastAsia="宋体" w:cs="宋体"/>
          <w:i w:val="0"/>
          <w:iCs w:val="0"/>
          <w:color w:val="000000" w:themeColor="text1"/>
          <w:sz w:val="24"/>
          <w:szCs w:val="24"/>
          <w:highlight w:val="none"/>
          <w14:textFill>
            <w14:solidFill>
              <w14:schemeClr w14:val="tx1"/>
            </w14:solidFill>
          </w14:textFill>
        </w:rPr>
        <w:t>采购需求：</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2025年占补平衡丁马港村（图斑号268）土方回填项目（F25J03019）的施工，</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建设内容包括但不限于新建</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防渗渠上口</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宽1</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米</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,下口1米</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深1米，</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长362米，</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新建</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水泥</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路宽3.5米，长440米，新建机口 1 个，</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新建Φ60涵洞1座，</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土地平整81.0135亩，</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清淤量31621.6m³，</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土壤改良81.0135亩，土方回填47801.5方等</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（土方要求：投标人自行外购，必须为本市土源，运距自行考虑），外购土源需提供土壤检测报告并经甲方确认后方可进场施工，土方需达到农用地条件，复垦地块回填压实至设计田面高程▽2.05米（±3公分）</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。详细内容以采购人提供的施工图纸及工程量清单为准，采购人保留对采购范围适当调整的权利。</w:t>
      </w:r>
    </w:p>
    <w:p w14:paraId="6C4699C5">
      <w:pPr>
        <w:keepNext w:val="0"/>
        <w:keepLines w:val="0"/>
        <w:pageBreakBefore w:val="0"/>
        <w:kinsoku/>
        <w:wordWrap/>
        <w:overflowPunct/>
        <w:topLinePunct w:val="0"/>
        <w:autoSpaceDE/>
        <w:autoSpaceDN/>
        <w:bidi w:val="0"/>
        <w:adjustRightInd/>
        <w:snapToGrid/>
        <w:spacing w:line="380" w:lineRule="exact"/>
        <w:ind w:firstLine="480" w:firstLineChars="200"/>
        <w:rPr>
          <w:rFonts w:hint="eastAsia" w:ascii="宋体" w:hAnsi="宋体" w:eastAsia="宋体" w:cs="宋体"/>
          <w:i w:val="0"/>
          <w:iCs w:val="0"/>
          <w:color w:val="000000" w:themeColor="text1"/>
          <w:kern w:val="0"/>
          <w:sz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质量标准：耕地质量达到3等以上，经验收备案形成新增耕地指标。   </w:t>
      </w:r>
    </w:p>
    <w:p w14:paraId="36041A9D">
      <w:pPr>
        <w:keepNext w:val="0"/>
        <w:keepLines w:val="0"/>
        <w:pageBreakBefore w:val="0"/>
        <w:kinsoku/>
        <w:wordWrap/>
        <w:overflowPunct/>
        <w:topLinePunct w:val="0"/>
        <w:autoSpaceDE/>
        <w:autoSpaceDN/>
        <w:bidi w:val="0"/>
        <w:adjustRightInd/>
        <w:snapToGrid/>
        <w:spacing w:line="380" w:lineRule="exact"/>
        <w:ind w:firstLine="480" w:firstLineChars="200"/>
        <w:rPr>
          <w:rFonts w:hint="eastAsia" w:ascii="宋体" w:hAnsi="宋体" w:eastAsia="宋体" w:cs="宋体"/>
          <w:i w:val="0"/>
          <w:iCs w:val="0"/>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工期要求：</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90</w:t>
      </w:r>
      <w:r>
        <w:rPr>
          <w:rFonts w:hint="eastAsia" w:ascii="宋体" w:hAnsi="宋体" w:eastAsia="宋体" w:cs="宋体"/>
          <w:i w:val="0"/>
          <w:iCs w:val="0"/>
          <w:color w:val="000000" w:themeColor="text1"/>
          <w:sz w:val="24"/>
          <w:szCs w:val="24"/>
          <w:highlight w:val="none"/>
          <w14:textFill>
            <w14:solidFill>
              <w14:schemeClr w14:val="tx1"/>
            </w14:solidFill>
          </w14:textFill>
        </w:rPr>
        <w:t>日历天</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w:t>
      </w:r>
    </w:p>
    <w:p w14:paraId="1E6A0D3D">
      <w:pPr>
        <w:keepNext w:val="0"/>
        <w:keepLines w:val="0"/>
        <w:pageBreakBefore w:val="0"/>
        <w:kinsoku/>
        <w:wordWrap/>
        <w:overflowPunct/>
        <w:topLinePunct w:val="0"/>
        <w:autoSpaceDE/>
        <w:autoSpaceDN/>
        <w:bidi w:val="0"/>
        <w:adjustRightInd/>
        <w:snapToGrid/>
        <w:spacing w:line="380" w:lineRule="exact"/>
        <w:ind w:firstLine="480" w:firstLineChars="200"/>
        <w:rPr>
          <w:rFonts w:hint="eastAsia" w:ascii="宋体" w:hAnsi="宋体" w:eastAsia="宋体" w:cs="宋体"/>
          <w:i w:val="0"/>
          <w:iCs w:val="0"/>
          <w:sz w:val="24"/>
          <w:szCs w:val="24"/>
        </w:rPr>
      </w:pPr>
      <w:r>
        <w:rPr>
          <w:rFonts w:hint="eastAsia" w:ascii="宋体" w:hAnsi="宋体" w:eastAsia="宋体" w:cs="宋体"/>
          <w:i w:val="0"/>
          <w:iCs w:val="0"/>
          <w:sz w:val="24"/>
          <w:szCs w:val="24"/>
        </w:rPr>
        <w:t>本项目</w:t>
      </w:r>
      <w:r>
        <w:rPr>
          <w:rFonts w:hint="eastAsia" w:ascii="宋体" w:hAnsi="宋体" w:eastAsia="宋体" w:cs="宋体"/>
          <w:i w:val="0"/>
          <w:iCs w:val="0"/>
          <w:sz w:val="24"/>
          <w:szCs w:val="24"/>
          <w:lang w:val="en-US" w:eastAsia="zh-CN"/>
        </w:rPr>
        <w:t>不</w:t>
      </w:r>
      <w:r>
        <w:rPr>
          <w:rFonts w:hint="eastAsia" w:ascii="宋体" w:hAnsi="宋体" w:eastAsia="宋体" w:cs="宋体"/>
          <w:i w:val="0"/>
          <w:iCs w:val="0"/>
          <w:sz w:val="24"/>
          <w:szCs w:val="24"/>
        </w:rPr>
        <w:t>接受联合体投标。</w:t>
      </w:r>
    </w:p>
    <w:p w14:paraId="19173972">
      <w:pPr>
        <w:pStyle w:val="3"/>
        <w:keepLines w:val="0"/>
        <w:pageBreakBefore w:val="0"/>
        <w:tabs>
          <w:tab w:val="left" w:pos="0"/>
          <w:tab w:val="left" w:pos="3165"/>
          <w:tab w:val="center" w:pos="4153"/>
        </w:tabs>
        <w:kinsoku/>
        <w:wordWrap/>
        <w:overflowPunct/>
        <w:topLinePunct w:val="0"/>
        <w:autoSpaceDE w:val="0"/>
        <w:autoSpaceDN w:val="0"/>
        <w:bidi w:val="0"/>
        <w:adjustRightInd w:val="0"/>
        <w:snapToGrid/>
        <w:spacing w:line="380" w:lineRule="exact"/>
        <w:jc w:val="left"/>
        <w:rPr>
          <w:rFonts w:hint="eastAsia" w:ascii="宋体" w:hAnsi="宋体" w:eastAsia="宋体" w:cs="宋体"/>
          <w:i w:val="0"/>
          <w:iCs w:val="0"/>
          <w:sz w:val="24"/>
          <w:szCs w:val="24"/>
        </w:rPr>
      </w:pPr>
      <w:r>
        <w:rPr>
          <w:rFonts w:hint="eastAsia" w:ascii="宋体" w:hAnsi="宋体" w:eastAsia="宋体" w:cs="宋体"/>
          <w:b/>
          <w:bCs/>
          <w:i w:val="0"/>
          <w:iCs w:val="0"/>
          <w:sz w:val="24"/>
          <w:szCs w:val="24"/>
        </w:rPr>
        <w:t>二、申请人的资格要求</w:t>
      </w:r>
      <w:bookmarkEnd w:id="11"/>
      <w:bookmarkEnd w:id="12"/>
      <w:bookmarkEnd w:id="13"/>
      <w:bookmarkEnd w:id="14"/>
    </w:p>
    <w:p w14:paraId="6E921C53">
      <w:pPr>
        <w:keepNext w:val="0"/>
        <w:keepLines w:val="0"/>
        <w:pageBreakBefore w:val="0"/>
        <w:widowControl/>
        <w:kinsoku/>
        <w:wordWrap/>
        <w:overflowPunct/>
        <w:topLinePunct w:val="0"/>
        <w:autoSpaceDE/>
        <w:autoSpaceDN/>
        <w:bidi w:val="0"/>
        <w:adjustRightInd/>
        <w:spacing w:line="380" w:lineRule="exact"/>
        <w:ind w:firstLine="480" w:firstLineChars="200"/>
        <w:textAlignment w:val="baseline"/>
        <w:rPr>
          <w:rFonts w:hint="eastAsia" w:ascii="宋体" w:hAnsi="宋体" w:eastAsia="宋体" w:cs="宋体"/>
          <w:i w:val="0"/>
          <w:iCs w:val="0"/>
          <w:color w:val="auto"/>
          <w:sz w:val="24"/>
          <w:szCs w:val="24"/>
          <w:highlight w:val="none"/>
        </w:rPr>
      </w:pPr>
      <w:bookmarkStart w:id="15" w:name="_Toc28359081"/>
      <w:bookmarkStart w:id="16" w:name="_Toc35393623"/>
      <w:bookmarkStart w:id="17" w:name="_Toc35393792"/>
      <w:bookmarkStart w:id="18" w:name="_Toc28359004"/>
      <w:r>
        <w:rPr>
          <w:rFonts w:hint="eastAsia" w:ascii="宋体" w:hAnsi="宋体" w:eastAsia="宋体" w:cs="宋体"/>
          <w:i w:val="0"/>
          <w:iCs w:val="0"/>
          <w:color w:val="auto"/>
          <w:sz w:val="24"/>
          <w:szCs w:val="24"/>
          <w:highlight w:val="none"/>
        </w:rPr>
        <w:t>1.满足《中华人民共和国政府采购法》第二十二条规定，并提供下列材料；</w:t>
      </w:r>
    </w:p>
    <w:p w14:paraId="712EF2F9">
      <w:pPr>
        <w:keepNext w:val="0"/>
        <w:keepLines w:val="0"/>
        <w:pageBreakBefore w:val="0"/>
        <w:widowControl/>
        <w:kinsoku/>
        <w:wordWrap/>
        <w:overflowPunct/>
        <w:topLinePunct w:val="0"/>
        <w:autoSpaceDE/>
        <w:autoSpaceDN/>
        <w:bidi w:val="0"/>
        <w:adjustRightInd/>
        <w:spacing w:line="380" w:lineRule="exact"/>
        <w:ind w:firstLine="480" w:firstLineChars="200"/>
        <w:textAlignment w:val="baseline"/>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1.1</w:t>
      </w:r>
      <w:r>
        <w:rPr>
          <w:rFonts w:hint="eastAsia" w:ascii="宋体" w:hAnsi="宋体" w:eastAsia="宋体" w:cs="宋体"/>
          <w:i w:val="0"/>
          <w:iCs w:val="0"/>
          <w:color w:val="auto"/>
          <w:sz w:val="24"/>
          <w:szCs w:val="24"/>
          <w:highlight w:val="none"/>
        </w:rPr>
        <w:t>法人或者其他组织的营业执照等证明文件，自然人的身份证明；</w:t>
      </w:r>
      <w:r>
        <w:rPr>
          <w:rFonts w:hint="eastAsia" w:ascii="宋体" w:hAnsi="宋体" w:eastAsia="宋体" w:cs="宋体"/>
          <w:i w:val="0"/>
          <w:iCs w:val="0"/>
          <w:color w:val="auto"/>
          <w:sz w:val="24"/>
          <w:szCs w:val="24"/>
          <w:highlight w:val="none"/>
        </w:rPr>
        <w:br w:type="textWrapping"/>
      </w:r>
      <w:r>
        <w:rPr>
          <w:rFonts w:hint="eastAsia" w:ascii="宋体" w:hAnsi="宋体" w:eastAsia="宋体" w:cs="宋体"/>
          <w:i w:val="0"/>
          <w:iCs w:val="0"/>
          <w:color w:val="auto"/>
          <w:sz w:val="24"/>
          <w:szCs w:val="24"/>
          <w:highlight w:val="none"/>
        </w:rPr>
        <w:t>　</w:t>
      </w:r>
      <w:r>
        <w:rPr>
          <w:rFonts w:hint="eastAsia" w:ascii="宋体" w:hAnsi="宋体" w:eastAsia="宋体" w:cs="宋体"/>
          <w:i w:val="0"/>
          <w:iCs w:val="0"/>
          <w:color w:val="auto"/>
          <w:sz w:val="24"/>
          <w:szCs w:val="24"/>
          <w:highlight w:val="none"/>
          <w:lang w:val="en-US" w:eastAsia="zh-CN"/>
        </w:rPr>
        <w:t xml:space="preserve">  1.2</w:t>
      </w:r>
      <w:r>
        <w:rPr>
          <w:rFonts w:hint="eastAsia" w:ascii="宋体" w:hAnsi="宋体" w:eastAsia="宋体" w:cs="宋体"/>
          <w:i w:val="0"/>
          <w:iCs w:val="0"/>
          <w:color w:val="auto"/>
          <w:sz w:val="24"/>
          <w:szCs w:val="24"/>
          <w:highlight w:val="none"/>
        </w:rPr>
        <w:t>上一年度的财务</w:t>
      </w:r>
      <w:r>
        <w:rPr>
          <w:rStyle w:val="177"/>
          <w:rFonts w:hint="eastAsia" w:ascii="宋体" w:hAnsi="宋体" w:eastAsia="宋体" w:cs="宋体"/>
          <w:bCs/>
          <w:i w:val="0"/>
          <w:iCs w:val="0"/>
          <w:color w:val="auto"/>
          <w:sz w:val="24"/>
          <w:szCs w:val="24"/>
          <w:highlight w:val="none"/>
        </w:rPr>
        <w:t>状况报</w:t>
      </w:r>
      <w:r>
        <w:rPr>
          <w:rStyle w:val="177"/>
          <w:rFonts w:hint="eastAsia" w:ascii="宋体" w:hAnsi="宋体" w:eastAsia="宋体" w:cs="宋体"/>
          <w:bCs/>
          <w:i w:val="0"/>
          <w:iCs w:val="0"/>
          <w:color w:val="auto"/>
          <w:sz w:val="24"/>
          <w:szCs w:val="24"/>
          <w:highlight w:val="none"/>
          <w:lang w:val="en-US" w:eastAsia="zh-CN"/>
        </w:rPr>
        <w:t>告</w:t>
      </w:r>
      <w:r>
        <w:rPr>
          <w:rFonts w:hint="eastAsia" w:ascii="宋体" w:hAnsi="宋体" w:eastAsia="宋体" w:cs="宋体"/>
          <w:i w:val="0"/>
          <w:iCs w:val="0"/>
          <w:color w:val="auto"/>
          <w:sz w:val="24"/>
          <w:szCs w:val="24"/>
          <w:highlight w:val="none"/>
        </w:rPr>
        <w:t>（成立不满一年不需提供）；</w:t>
      </w:r>
    </w:p>
    <w:p w14:paraId="0F18363B">
      <w:pPr>
        <w:keepNext w:val="0"/>
        <w:keepLines w:val="0"/>
        <w:pageBreakBefore w:val="0"/>
        <w:widowControl/>
        <w:kinsoku/>
        <w:wordWrap/>
        <w:overflowPunct/>
        <w:topLinePunct w:val="0"/>
        <w:autoSpaceDE/>
        <w:autoSpaceDN/>
        <w:bidi w:val="0"/>
        <w:adjustRightInd/>
        <w:spacing w:line="380" w:lineRule="exact"/>
        <w:ind w:right="-325" w:rightChars="-155" w:firstLine="480" w:firstLineChars="200"/>
        <w:textAlignment w:val="baseline"/>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1.3</w:t>
      </w:r>
      <w:r>
        <w:rPr>
          <w:rFonts w:hint="eastAsia" w:ascii="宋体" w:hAnsi="宋体" w:eastAsia="宋体" w:cs="宋体"/>
          <w:i w:val="0"/>
          <w:iCs w:val="0"/>
          <w:color w:val="auto"/>
          <w:sz w:val="24"/>
          <w:szCs w:val="24"/>
          <w:highlight w:val="none"/>
        </w:rPr>
        <w:t>具备履行合同所必需的设备和专业技术能力的书面声明；</w:t>
      </w:r>
    </w:p>
    <w:p w14:paraId="70B03448">
      <w:pPr>
        <w:keepNext w:val="0"/>
        <w:keepLines w:val="0"/>
        <w:pageBreakBefore w:val="0"/>
        <w:widowControl/>
        <w:kinsoku/>
        <w:wordWrap/>
        <w:overflowPunct/>
        <w:topLinePunct w:val="0"/>
        <w:autoSpaceDE/>
        <w:autoSpaceDN/>
        <w:bidi w:val="0"/>
        <w:adjustRightInd/>
        <w:spacing w:line="380" w:lineRule="exact"/>
        <w:ind w:right="-325" w:rightChars="-155" w:firstLine="480" w:firstLineChars="200"/>
        <w:textAlignment w:val="baseline"/>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 </w:t>
      </w:r>
    </w:p>
    <w:p w14:paraId="706E01B6">
      <w:pPr>
        <w:keepNext w:val="0"/>
        <w:keepLines w:val="0"/>
        <w:pageBreakBefore w:val="0"/>
        <w:widowControl/>
        <w:kinsoku/>
        <w:wordWrap/>
        <w:overflowPunct/>
        <w:topLinePunct w:val="0"/>
        <w:autoSpaceDE/>
        <w:autoSpaceDN/>
        <w:bidi w:val="0"/>
        <w:adjustRightInd/>
        <w:snapToGrid/>
        <w:spacing w:line="380" w:lineRule="exact"/>
        <w:ind w:firstLine="480" w:firstLineChars="200"/>
        <w:textAlignment w:val="baseline"/>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.5参加政府采购活动前3年内在经营活动中没有重大违法记录的书面声明。</w:t>
      </w:r>
    </w:p>
    <w:p w14:paraId="7417C0CF">
      <w:pPr>
        <w:keepNext w:val="0"/>
        <w:keepLines w:val="0"/>
        <w:pageBreakBefore w:val="0"/>
        <w:widowControl/>
        <w:kinsoku/>
        <w:wordWrap/>
        <w:overflowPunct/>
        <w:topLinePunct w:val="0"/>
        <w:autoSpaceDE/>
        <w:autoSpaceDN/>
        <w:bidi w:val="0"/>
        <w:adjustRightInd/>
        <w:snapToGrid/>
        <w:spacing w:line="380" w:lineRule="exact"/>
        <w:ind w:firstLine="480" w:firstLineChars="200"/>
        <w:textAlignment w:val="baseline"/>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落实政府采购政策需满足的资格要求：</w:t>
      </w:r>
      <w:r>
        <w:rPr>
          <w:rFonts w:hint="eastAsia" w:ascii="宋体" w:hAnsi="宋体" w:eastAsia="宋体" w:cs="宋体"/>
          <w:i w:val="0"/>
          <w:iCs w:val="0"/>
          <w:color w:val="auto"/>
          <w:sz w:val="24"/>
          <w:szCs w:val="24"/>
          <w:highlight w:val="none"/>
          <w:u w:val="single"/>
        </w:rPr>
        <w:t>本项目为专门面向中小企业采购的项目（供应商投标时须提供《中小型企业声明函》，否则按无效</w:t>
      </w:r>
      <w:r>
        <w:rPr>
          <w:rFonts w:hint="eastAsia" w:ascii="宋体" w:hAnsi="宋体" w:eastAsia="宋体" w:cs="宋体"/>
          <w:i w:val="0"/>
          <w:iCs w:val="0"/>
          <w:color w:val="auto"/>
          <w:sz w:val="24"/>
          <w:szCs w:val="24"/>
          <w:highlight w:val="none"/>
          <w:u w:val="single"/>
          <w:lang w:val="en-US" w:eastAsia="zh-CN"/>
        </w:rPr>
        <w:t>标</w:t>
      </w:r>
      <w:r>
        <w:rPr>
          <w:rFonts w:hint="eastAsia" w:ascii="宋体" w:hAnsi="宋体" w:eastAsia="宋体" w:cs="宋体"/>
          <w:i w:val="0"/>
          <w:iCs w:val="0"/>
          <w:color w:val="auto"/>
          <w:sz w:val="24"/>
          <w:szCs w:val="24"/>
          <w:highlight w:val="none"/>
          <w:u w:val="single"/>
        </w:rPr>
        <w:t>处理。具体中小企业划分标准详见《关于印发中小企业划型标准规定的通知》工信部联企业〔2011〕300号）。</w:t>
      </w:r>
    </w:p>
    <w:p w14:paraId="68F33E9E">
      <w:pPr>
        <w:keepNext w:val="0"/>
        <w:keepLines w:val="0"/>
        <w:pageBreakBefore w:val="0"/>
        <w:widowControl/>
        <w:kinsoku/>
        <w:wordWrap/>
        <w:overflowPunct/>
        <w:topLinePunct w:val="0"/>
        <w:autoSpaceDE/>
        <w:autoSpaceDN/>
        <w:bidi w:val="0"/>
        <w:adjustRightInd/>
        <w:spacing w:line="380" w:lineRule="exact"/>
        <w:ind w:firstLine="480" w:firstLineChars="200"/>
        <w:textAlignment w:val="baseline"/>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3.本项目的特定资格要求：</w:t>
      </w:r>
    </w:p>
    <w:p w14:paraId="039915A9">
      <w:pPr>
        <w:keepNext w:val="0"/>
        <w:keepLines w:val="0"/>
        <w:pageBreakBefore w:val="0"/>
        <w:widowControl/>
        <w:kinsoku/>
        <w:wordWrap/>
        <w:overflowPunct/>
        <w:topLinePunct w:val="0"/>
        <w:autoSpaceDE/>
        <w:autoSpaceDN/>
        <w:bidi w:val="0"/>
        <w:adjustRightInd/>
        <w:snapToGrid/>
        <w:spacing w:line="380" w:lineRule="exact"/>
        <w:ind w:firstLine="480" w:firstLineChars="200"/>
        <w:textAlignment w:val="baseline"/>
        <w:rPr>
          <w:rStyle w:val="177"/>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color w:val="auto"/>
          <w:sz w:val="24"/>
          <w:szCs w:val="24"/>
          <w:highlight w:val="none"/>
        </w:rPr>
        <w:t>3.1供应商必须是在中国境内注册，</w:t>
      </w:r>
      <w:r>
        <w:rPr>
          <w:rStyle w:val="177"/>
          <w:rFonts w:hint="eastAsia" w:ascii="宋体" w:hAnsi="宋体" w:eastAsia="宋体" w:cs="宋体"/>
          <w:i w:val="0"/>
          <w:iCs w:val="0"/>
          <w:sz w:val="24"/>
          <w:szCs w:val="24"/>
          <w:highlight w:val="none"/>
        </w:rPr>
        <w:t>具有行政主管部门核发的</w:t>
      </w:r>
      <w:r>
        <w:rPr>
          <w:rStyle w:val="177"/>
          <w:rFonts w:hint="eastAsia" w:ascii="宋体" w:hAnsi="宋体" w:eastAsia="宋体" w:cs="宋体"/>
          <w:i w:val="0"/>
          <w:iCs w:val="0"/>
          <w:sz w:val="24"/>
          <w:szCs w:val="24"/>
          <w:highlight w:val="none"/>
          <w:lang w:val="en-US" w:eastAsia="zh-CN"/>
        </w:rPr>
        <w:t>水利水电工程总承包三级及以上</w:t>
      </w:r>
      <w:r>
        <w:rPr>
          <w:rStyle w:val="177"/>
          <w:rFonts w:hint="eastAsia" w:ascii="宋体" w:hAnsi="宋体" w:eastAsia="宋体" w:cs="宋体"/>
          <w:i w:val="0"/>
          <w:iCs w:val="0"/>
          <w:sz w:val="24"/>
          <w:szCs w:val="24"/>
          <w:highlight w:val="none"/>
        </w:rPr>
        <w:t>资质的独立法人，并持有有效的安全生产许可证。</w:t>
      </w:r>
    </w:p>
    <w:p w14:paraId="69CE24D7">
      <w:pPr>
        <w:keepNext w:val="0"/>
        <w:keepLines w:val="0"/>
        <w:pageBreakBefore w:val="0"/>
        <w:widowControl/>
        <w:kinsoku/>
        <w:wordWrap/>
        <w:overflowPunct/>
        <w:topLinePunct w:val="0"/>
        <w:autoSpaceDE/>
        <w:autoSpaceDN/>
        <w:bidi w:val="0"/>
        <w:adjustRightInd/>
        <w:snapToGrid/>
        <w:spacing w:line="380" w:lineRule="exact"/>
        <w:ind w:firstLine="480" w:firstLineChars="200"/>
        <w:textAlignment w:val="baseline"/>
        <w:rPr>
          <w:rStyle w:val="177"/>
          <w:rFonts w:hint="eastAsia" w:ascii="宋体" w:hAnsi="宋体" w:eastAsia="宋体" w:cs="宋体"/>
          <w:bCs/>
          <w:i w:val="0"/>
          <w:iCs w:val="0"/>
          <w:sz w:val="24"/>
          <w:szCs w:val="24"/>
          <w:highlight w:val="none"/>
          <w:lang w:val="en-US" w:eastAsia="zh-CN"/>
        </w:rPr>
      </w:pPr>
      <w:r>
        <w:rPr>
          <w:rFonts w:hint="eastAsia" w:ascii="宋体" w:hAnsi="宋体" w:eastAsia="宋体" w:cs="宋体"/>
          <w:i w:val="0"/>
          <w:iCs w:val="0"/>
          <w:color w:val="auto"/>
          <w:sz w:val="24"/>
          <w:szCs w:val="24"/>
          <w:highlight w:val="none"/>
        </w:rPr>
        <w:t>3.2</w:t>
      </w:r>
      <w:r>
        <w:rPr>
          <w:rStyle w:val="177"/>
          <w:rFonts w:hint="eastAsia" w:ascii="宋体" w:hAnsi="宋体" w:eastAsia="宋体" w:cs="宋体"/>
          <w:bCs/>
          <w:i w:val="0"/>
          <w:iCs w:val="0"/>
          <w:sz w:val="24"/>
          <w:szCs w:val="24"/>
          <w:highlight w:val="none"/>
        </w:rPr>
        <w:t>项目负责人必须是投标人本单位正式职工，具有</w:t>
      </w:r>
      <w:r>
        <w:rPr>
          <w:rStyle w:val="177"/>
          <w:rFonts w:hint="eastAsia" w:ascii="宋体" w:hAnsi="宋体" w:eastAsia="宋体" w:cs="宋体"/>
          <w:bCs/>
          <w:i w:val="0"/>
          <w:iCs w:val="0"/>
          <w:sz w:val="24"/>
          <w:szCs w:val="24"/>
          <w:highlight w:val="none"/>
          <w:lang w:val="en-US" w:eastAsia="zh-CN"/>
        </w:rPr>
        <w:t>水利水电专业</w:t>
      </w:r>
      <w:r>
        <w:rPr>
          <w:rStyle w:val="177"/>
          <w:rFonts w:hint="eastAsia" w:ascii="宋体" w:hAnsi="宋体" w:cs="宋体"/>
          <w:bCs/>
          <w:i w:val="0"/>
          <w:iCs w:val="0"/>
          <w:sz w:val="24"/>
          <w:szCs w:val="24"/>
          <w:highlight w:val="none"/>
          <w:lang w:val="en-US"/>
        </w:rPr>
        <w:t>二</w:t>
      </w:r>
      <w:r>
        <w:rPr>
          <w:rStyle w:val="177"/>
          <w:rFonts w:hint="eastAsia" w:ascii="宋体" w:hAnsi="宋体" w:eastAsia="宋体" w:cs="宋体"/>
          <w:bCs/>
          <w:i w:val="0"/>
          <w:iCs w:val="0"/>
          <w:sz w:val="24"/>
          <w:szCs w:val="24"/>
          <w:highlight w:val="none"/>
        </w:rPr>
        <w:t>级及以上建造师资格，同时具有有效的安全生产考核合格证（B类）</w:t>
      </w:r>
      <w:r>
        <w:rPr>
          <w:rStyle w:val="177"/>
          <w:rFonts w:hint="eastAsia" w:ascii="宋体" w:hAnsi="宋体" w:eastAsia="宋体" w:cs="宋体"/>
          <w:bCs/>
          <w:i w:val="0"/>
          <w:iCs w:val="0"/>
          <w:sz w:val="24"/>
          <w:szCs w:val="24"/>
          <w:highlight w:val="none"/>
          <w:lang w:val="en-US" w:eastAsia="zh-CN"/>
        </w:rPr>
        <w:t>，且无在建工程（如发生投诉或反映，被反映人需提供工程所在地建设行政主管部门出具的该项目负责人无在建工程的书面证明）。</w:t>
      </w:r>
    </w:p>
    <w:p w14:paraId="6D29A7DF">
      <w:pPr>
        <w:keepNext w:val="0"/>
        <w:keepLines w:val="0"/>
        <w:pageBreakBefore w:val="0"/>
        <w:widowControl/>
        <w:kinsoku/>
        <w:wordWrap/>
        <w:overflowPunct/>
        <w:topLinePunct w:val="0"/>
        <w:autoSpaceDE/>
        <w:autoSpaceDN/>
        <w:bidi w:val="0"/>
        <w:adjustRightInd/>
        <w:snapToGrid/>
        <w:spacing w:line="380" w:lineRule="exact"/>
        <w:ind w:firstLine="480" w:firstLineChars="200"/>
        <w:textAlignment w:val="baseline"/>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3.2.1其他要求：</w:t>
      </w:r>
    </w:p>
    <w:p w14:paraId="6AAFAF88">
      <w:pPr>
        <w:keepNext w:val="0"/>
        <w:keepLines w:val="0"/>
        <w:pageBreakBefore w:val="0"/>
        <w:widowControl/>
        <w:kinsoku/>
        <w:wordWrap/>
        <w:overflowPunct/>
        <w:topLinePunct w:val="0"/>
        <w:autoSpaceDE/>
        <w:autoSpaceDN/>
        <w:bidi w:val="0"/>
        <w:adjustRightInd/>
        <w:snapToGrid/>
        <w:spacing w:line="380" w:lineRule="exact"/>
        <w:ind w:firstLine="480" w:firstLineChars="200"/>
        <w:textAlignment w:val="baseline"/>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3.2.1.1. 项目负责人从本工程投标文件递交截止之日起必须满足下列条件：</w:t>
      </w:r>
    </w:p>
    <w:p w14:paraId="78B6E56F">
      <w:pPr>
        <w:keepNext w:val="0"/>
        <w:keepLines w:val="0"/>
        <w:pageBreakBefore w:val="0"/>
        <w:widowControl/>
        <w:kinsoku/>
        <w:wordWrap/>
        <w:overflowPunct/>
        <w:topLinePunct w:val="0"/>
        <w:autoSpaceDE/>
        <w:autoSpaceDN/>
        <w:bidi w:val="0"/>
        <w:adjustRightInd/>
        <w:snapToGrid/>
        <w:spacing w:line="380" w:lineRule="exact"/>
        <w:ind w:firstLine="480" w:firstLineChars="200"/>
        <w:textAlignment w:val="baseline"/>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项目负责人不得同时在两个或者两个以上单位受聘或者执业特指以下三种情形：</w:t>
      </w:r>
    </w:p>
    <w:p w14:paraId="2901AE65">
      <w:pPr>
        <w:keepNext w:val="0"/>
        <w:keepLines w:val="0"/>
        <w:pageBreakBefore w:val="0"/>
        <w:widowControl/>
        <w:kinsoku/>
        <w:wordWrap/>
        <w:overflowPunct/>
        <w:topLinePunct w:val="0"/>
        <w:autoSpaceDE/>
        <w:autoSpaceDN/>
        <w:bidi w:val="0"/>
        <w:adjustRightInd/>
        <w:snapToGrid/>
        <w:spacing w:line="380" w:lineRule="exact"/>
        <w:ind w:left="479" w:leftChars="228" w:firstLine="0" w:firstLineChars="0"/>
        <w:textAlignment w:val="baseline"/>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（一）</w:t>
      </w:r>
      <w:r>
        <w:rPr>
          <w:rFonts w:hint="eastAsia" w:ascii="宋体" w:hAnsi="宋体" w:eastAsia="宋体" w:cs="宋体"/>
          <w:i w:val="0"/>
          <w:iCs w:val="0"/>
          <w:color w:val="auto"/>
          <w:sz w:val="24"/>
          <w:szCs w:val="24"/>
          <w:highlight w:val="none"/>
        </w:rPr>
        <w:t>同时在两个及以上单位签订劳动合同或</w:t>
      </w:r>
      <w:r>
        <w:rPr>
          <w:rFonts w:hint="eastAsia" w:ascii="宋体" w:hAnsi="宋体" w:eastAsia="宋体" w:cs="宋体"/>
          <w:i w:val="0"/>
          <w:iCs w:val="0"/>
          <w:color w:val="auto"/>
          <w:sz w:val="24"/>
          <w:szCs w:val="24"/>
          <w:highlight w:val="none"/>
          <w:lang w:eastAsia="zh-CN"/>
        </w:rPr>
        <w:t>缴纳社会保险</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rPr>
        <w:br w:type="textWrapping"/>
      </w:r>
      <w:r>
        <w:rPr>
          <w:rFonts w:hint="eastAsia" w:ascii="宋体" w:hAnsi="宋体" w:eastAsia="宋体" w:cs="宋体"/>
          <w:i w:val="0"/>
          <w:iCs w:val="0"/>
          <w:color w:val="auto"/>
          <w:sz w:val="24"/>
          <w:szCs w:val="24"/>
          <w:highlight w:val="none"/>
        </w:rPr>
        <w:t>（二）、将本人执（职）业资格证书同时注册在两个及以上单位（以国家职业资格目录为准）；</w:t>
      </w:r>
    </w:p>
    <w:p w14:paraId="6537892E">
      <w:pPr>
        <w:keepNext w:val="0"/>
        <w:keepLines w:val="0"/>
        <w:pageBreakBefore w:val="0"/>
        <w:widowControl/>
        <w:kinsoku/>
        <w:wordWrap/>
        <w:overflowPunct/>
        <w:topLinePunct w:val="0"/>
        <w:autoSpaceDE/>
        <w:autoSpaceDN/>
        <w:bidi w:val="0"/>
        <w:adjustRightInd/>
        <w:snapToGrid/>
        <w:spacing w:line="380" w:lineRule="exact"/>
        <w:ind w:firstLine="480" w:firstLineChars="200"/>
        <w:textAlignment w:val="baseline"/>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（三）</w:t>
      </w:r>
      <w:r>
        <w:rPr>
          <w:rFonts w:hint="eastAsia" w:ascii="宋体" w:hAnsi="宋体" w:eastAsia="宋体" w:cs="宋体"/>
          <w:i w:val="0"/>
          <w:iCs w:val="0"/>
          <w:color w:val="auto"/>
          <w:sz w:val="24"/>
          <w:szCs w:val="24"/>
          <w:highlight w:val="none"/>
        </w:rPr>
        <w:t>项目负责人担任其他公司法定代表人（包</w:t>
      </w:r>
      <w:r>
        <w:rPr>
          <w:rFonts w:hint="eastAsia" w:ascii="宋体" w:hAnsi="宋体" w:eastAsia="宋体" w:cs="宋体"/>
          <w:i w:val="0"/>
          <w:iCs w:val="0"/>
          <w:color w:val="auto"/>
          <w:sz w:val="24"/>
          <w:szCs w:val="24"/>
          <w:highlight w:val="none"/>
          <w:lang w:eastAsia="zh-CN"/>
        </w:rPr>
        <w:t>括但</w:t>
      </w:r>
      <w:r>
        <w:rPr>
          <w:rFonts w:hint="eastAsia" w:ascii="宋体" w:hAnsi="宋体" w:eastAsia="宋体" w:cs="宋体"/>
          <w:i w:val="0"/>
          <w:iCs w:val="0"/>
          <w:color w:val="auto"/>
          <w:sz w:val="24"/>
          <w:szCs w:val="24"/>
          <w:highlight w:val="none"/>
        </w:rPr>
        <w:t>不限于投标人的子公司以及控股参股企业）、其他企业分公司负责人。（均以投标截止日注册登记为准）。</w:t>
      </w:r>
    </w:p>
    <w:p w14:paraId="3F8CF4D5">
      <w:pPr>
        <w:keepNext w:val="0"/>
        <w:keepLines w:val="0"/>
        <w:pageBreakBefore w:val="0"/>
        <w:widowControl/>
        <w:kinsoku/>
        <w:wordWrap/>
        <w:overflowPunct/>
        <w:topLinePunct w:val="0"/>
        <w:autoSpaceDE/>
        <w:autoSpaceDN/>
        <w:bidi w:val="0"/>
        <w:adjustRightInd/>
        <w:snapToGrid/>
        <w:spacing w:line="380" w:lineRule="exact"/>
        <w:ind w:firstLine="480" w:firstLineChars="200"/>
        <w:textAlignment w:val="baseline"/>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项目负责人是非变更后无在建工程，或项目负责人是变更后无在建工程（必须原合同工期已满且变更备案之日已满 6个月），或因非承包方原因致使工程项目停工或因故不能按期开工</w:t>
      </w:r>
      <w:r>
        <w:rPr>
          <w:rFonts w:hint="eastAsia" w:ascii="宋体" w:hAnsi="宋体" w:eastAsia="宋体" w:cs="宋体"/>
          <w:i w:val="0"/>
          <w:iCs w:val="0"/>
          <w:color w:val="auto"/>
          <w:sz w:val="24"/>
          <w:szCs w:val="24"/>
          <w:highlight w:val="none"/>
          <w:lang w:eastAsia="zh-CN"/>
        </w:rPr>
        <w:t>且</w:t>
      </w:r>
      <w:r>
        <w:rPr>
          <w:rFonts w:hint="eastAsia" w:ascii="宋体" w:hAnsi="宋体" w:eastAsia="宋体" w:cs="宋体"/>
          <w:i w:val="0"/>
          <w:iCs w:val="0"/>
          <w:color w:val="auto"/>
          <w:sz w:val="24"/>
          <w:szCs w:val="24"/>
          <w:highlight w:val="none"/>
        </w:rPr>
        <w:t>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1CC86368">
      <w:pPr>
        <w:keepNext w:val="0"/>
        <w:keepLines w:val="0"/>
        <w:pageBreakBefore w:val="0"/>
        <w:widowControl/>
        <w:kinsoku/>
        <w:wordWrap/>
        <w:overflowPunct/>
        <w:topLinePunct w:val="0"/>
        <w:autoSpaceDE/>
        <w:autoSpaceDN/>
        <w:bidi w:val="0"/>
        <w:adjustRightInd/>
        <w:snapToGrid/>
        <w:spacing w:line="380" w:lineRule="exact"/>
        <w:ind w:firstLine="480" w:firstLineChars="200"/>
        <w:textAlignment w:val="baseline"/>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项目负责人投标截止时不得同时在其他建设工程项目中担任现场管理人员、</w:t>
      </w:r>
      <w:r>
        <w:rPr>
          <w:rFonts w:hint="eastAsia" w:ascii="宋体" w:hAnsi="宋体" w:eastAsia="宋体" w:cs="宋体"/>
          <w:i w:val="0"/>
          <w:iCs w:val="0"/>
          <w:color w:val="auto"/>
          <w:sz w:val="24"/>
          <w:szCs w:val="24"/>
          <w:highlight w:val="none"/>
          <w:lang w:eastAsia="zh-CN"/>
        </w:rPr>
        <w:t>不得</w:t>
      </w:r>
      <w:r>
        <w:rPr>
          <w:rFonts w:hint="eastAsia" w:ascii="宋体" w:hAnsi="宋体" w:eastAsia="宋体" w:cs="宋体"/>
          <w:i w:val="0"/>
          <w:iCs w:val="0"/>
          <w:color w:val="auto"/>
          <w:sz w:val="24"/>
          <w:szCs w:val="24"/>
          <w:highlight w:val="none"/>
        </w:rPr>
        <w:t>在本项目兼任本项目的</w:t>
      </w:r>
      <w:r>
        <w:rPr>
          <w:rFonts w:hint="eastAsia" w:ascii="宋体" w:hAnsi="宋体" w:eastAsia="宋体" w:cs="宋体"/>
          <w:i w:val="0"/>
          <w:iCs w:val="0"/>
          <w:color w:val="auto"/>
          <w:sz w:val="24"/>
          <w:szCs w:val="24"/>
          <w:highlight w:val="none"/>
          <w:lang w:eastAsia="zh-CN"/>
        </w:rPr>
        <w:t>其他岗位</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rPr>
        <w:br w:type="textWrapping"/>
      </w:r>
      <w:r>
        <w:rPr>
          <w:rFonts w:hint="eastAsia" w:ascii="宋体" w:hAnsi="宋体" w:eastAsia="宋体" w:cs="宋体"/>
          <w:i w:val="0"/>
          <w:iCs w:val="0"/>
          <w:color w:val="auto"/>
          <w:sz w:val="24"/>
          <w:szCs w:val="24"/>
          <w:highlight w:val="none"/>
        </w:rPr>
        <w:t xml:space="preserve">    在建工程：处于中标结果公告（直接发包的项目以网上合同备案或归集为准）到合同约定的工程全部完成且竣工验收合格期间的工程。竣工验收证明是指由建设单位（或监理）组织工程建设各方验收合格， 并签署相应的单位工程质量竣工验收记录或者分部工程质量验收记录等验收文件。本项目招标文件约定行政主管部门、招标投标交易机构信息系统中项目负责人信息处于在建锁定状态的（绿化养护、市政养护项目除外）也认定为在建工程。</w:t>
      </w:r>
    </w:p>
    <w:p w14:paraId="4CE9A08D">
      <w:pPr>
        <w:keepNext w:val="0"/>
        <w:keepLines w:val="0"/>
        <w:pageBreakBefore w:val="0"/>
        <w:widowControl/>
        <w:kinsoku/>
        <w:wordWrap/>
        <w:overflowPunct/>
        <w:topLinePunct w:val="0"/>
        <w:autoSpaceDE/>
        <w:autoSpaceDN/>
        <w:bidi w:val="0"/>
        <w:adjustRightInd/>
        <w:snapToGrid/>
        <w:spacing w:line="380" w:lineRule="exact"/>
        <w:ind w:firstLine="480" w:firstLineChars="200"/>
        <w:textAlignment w:val="baseline"/>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本项目招标文件项目负责人有在养护期内的绿化养护、市政养护项目的，不属于招标公告及文件规定的有在建工程。绿化养护、市政养护工程招标，对项目负责人是否有在建工程不作要求。</w:t>
      </w:r>
    </w:p>
    <w:p w14:paraId="779DABDC">
      <w:pPr>
        <w:keepNext w:val="0"/>
        <w:keepLines w:val="0"/>
        <w:pageBreakBefore w:val="0"/>
        <w:widowControl/>
        <w:kinsoku/>
        <w:wordWrap/>
        <w:overflowPunct/>
        <w:topLinePunct w:val="0"/>
        <w:autoSpaceDE/>
        <w:autoSpaceDN/>
        <w:bidi w:val="0"/>
        <w:adjustRightInd/>
        <w:snapToGrid/>
        <w:spacing w:line="380" w:lineRule="exact"/>
        <w:ind w:firstLine="480" w:firstLineChars="200"/>
        <w:textAlignment w:val="baseline"/>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项目负责人无行贿犯罪行为记录；或者有行贿犯罪行为记录，但自记录之日起已超过 5 年的。</w:t>
      </w:r>
    </w:p>
    <w:p w14:paraId="6C83D26F">
      <w:pPr>
        <w:keepNext w:val="0"/>
        <w:keepLines w:val="0"/>
        <w:pageBreakBefore w:val="0"/>
        <w:widowControl/>
        <w:kinsoku/>
        <w:wordWrap/>
        <w:overflowPunct/>
        <w:topLinePunct w:val="0"/>
        <w:autoSpaceDE/>
        <w:autoSpaceDN/>
        <w:bidi w:val="0"/>
        <w:adjustRightInd/>
        <w:snapToGrid/>
        <w:spacing w:line="380" w:lineRule="exact"/>
        <w:ind w:firstLine="480" w:firstLineChars="200"/>
        <w:textAlignment w:val="baseline"/>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3.2.1.</w:t>
      </w: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.本工程投标时，仅需提供项目负责人相关资料，项目部其他人员施工时按现场管理规定要求配备到位。</w:t>
      </w:r>
    </w:p>
    <w:p w14:paraId="0477A09C">
      <w:pPr>
        <w:keepNext w:val="0"/>
        <w:keepLines w:val="0"/>
        <w:pageBreakBefore w:val="0"/>
        <w:widowControl/>
        <w:kinsoku/>
        <w:wordWrap/>
        <w:overflowPunct/>
        <w:topLinePunct w:val="0"/>
        <w:autoSpaceDE/>
        <w:autoSpaceDN/>
        <w:bidi w:val="0"/>
        <w:adjustRightInd/>
        <w:snapToGrid/>
        <w:spacing w:line="380" w:lineRule="exact"/>
        <w:ind w:firstLine="480" w:firstLineChars="200"/>
        <w:textAlignment w:val="baseline"/>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3.2.1.</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.投标项目负责人若中标，不因任何情形而更换，且出勤率不少于80%，如发生更换或出勤率少于80%，除接受</w:t>
      </w:r>
      <w:r>
        <w:rPr>
          <w:rFonts w:hint="eastAsia" w:ascii="宋体" w:hAnsi="宋体" w:eastAsia="宋体" w:cs="宋体"/>
          <w:i w:val="0"/>
          <w:iCs w:val="0"/>
          <w:color w:val="auto"/>
          <w:sz w:val="24"/>
          <w:szCs w:val="24"/>
          <w:highlight w:val="none"/>
          <w:lang w:val="en-US" w:eastAsia="zh-CN"/>
        </w:rPr>
        <w:t>招标</w:t>
      </w:r>
      <w:r>
        <w:rPr>
          <w:rFonts w:hint="eastAsia" w:ascii="宋体" w:hAnsi="宋体" w:eastAsia="宋体" w:cs="宋体"/>
          <w:i w:val="0"/>
          <w:iCs w:val="0"/>
          <w:color w:val="auto"/>
          <w:sz w:val="24"/>
          <w:szCs w:val="24"/>
          <w:highlight w:val="none"/>
        </w:rPr>
        <w:t>文件约定的处罚外，自愿另行接受合同价2%的扣款。</w:t>
      </w:r>
    </w:p>
    <w:p w14:paraId="13016181">
      <w:pPr>
        <w:keepNext w:val="0"/>
        <w:keepLines w:val="0"/>
        <w:pageBreakBefore w:val="0"/>
        <w:widowControl/>
        <w:kinsoku/>
        <w:wordWrap/>
        <w:overflowPunct/>
        <w:topLinePunct w:val="0"/>
        <w:autoSpaceDE/>
        <w:autoSpaceDN/>
        <w:bidi w:val="0"/>
        <w:adjustRightInd/>
        <w:snapToGrid/>
        <w:spacing w:line="380" w:lineRule="exact"/>
        <w:ind w:firstLine="480" w:firstLineChars="200"/>
        <w:textAlignment w:val="baseline"/>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0000FF"/>
          <w:sz w:val="24"/>
          <w:szCs w:val="24"/>
          <w:highlight w:val="none"/>
          <w:lang w:val="en-US" w:eastAsia="zh-CN"/>
        </w:rPr>
        <w:t>3.3投标申请人授权委托人、投标承诺的项目负责人均为本单位的正式职工，投标时需提供从202</w:t>
      </w:r>
      <w:r>
        <w:rPr>
          <w:rFonts w:hint="eastAsia" w:ascii="宋体" w:hAnsi="宋体" w:cs="宋体"/>
          <w:i w:val="0"/>
          <w:iCs w:val="0"/>
          <w:color w:val="0000FF"/>
          <w:sz w:val="24"/>
          <w:szCs w:val="24"/>
          <w:highlight w:val="none"/>
          <w:lang w:val="en-US" w:eastAsia="zh-CN"/>
        </w:rPr>
        <w:t>6</w:t>
      </w:r>
      <w:r>
        <w:rPr>
          <w:rFonts w:hint="eastAsia" w:ascii="宋体" w:hAnsi="宋体" w:eastAsia="宋体" w:cs="宋体"/>
          <w:i w:val="0"/>
          <w:iCs w:val="0"/>
          <w:color w:val="0000FF"/>
          <w:sz w:val="24"/>
          <w:szCs w:val="24"/>
          <w:highlight w:val="none"/>
          <w:lang w:val="en-US" w:eastAsia="zh-CN"/>
        </w:rPr>
        <w:t xml:space="preserve">年 </w:t>
      </w:r>
      <w:r>
        <w:rPr>
          <w:rFonts w:hint="eastAsia" w:ascii="宋体" w:hAnsi="宋体" w:cs="宋体"/>
          <w:i w:val="0"/>
          <w:iCs w:val="0"/>
          <w:color w:val="0000FF"/>
          <w:sz w:val="24"/>
          <w:szCs w:val="24"/>
          <w:highlight w:val="none"/>
          <w:lang w:val="en-US" w:eastAsia="zh-CN"/>
        </w:rPr>
        <w:t>03</w:t>
      </w:r>
      <w:r>
        <w:rPr>
          <w:rFonts w:hint="eastAsia" w:ascii="宋体" w:hAnsi="宋体" w:eastAsia="宋体" w:cs="宋体"/>
          <w:i w:val="0"/>
          <w:iCs w:val="0"/>
          <w:color w:val="0000FF"/>
          <w:sz w:val="24"/>
          <w:szCs w:val="24"/>
          <w:highlight w:val="none"/>
          <w:lang w:val="en-US" w:eastAsia="zh-CN"/>
        </w:rPr>
        <w:t xml:space="preserve"> 月开始至投标截止之日当月内至少1个月在本单位缴纳养老保险缴费记录证明。</w:t>
      </w:r>
    </w:p>
    <w:p w14:paraId="71CCBE3A">
      <w:pPr>
        <w:keepNext w:val="0"/>
        <w:keepLines w:val="0"/>
        <w:pageBreakBefore w:val="0"/>
        <w:widowControl/>
        <w:kinsoku/>
        <w:wordWrap/>
        <w:overflowPunct/>
        <w:topLinePunct w:val="0"/>
        <w:autoSpaceDE/>
        <w:autoSpaceDN/>
        <w:bidi w:val="0"/>
        <w:adjustRightInd/>
        <w:snapToGrid/>
        <w:spacing w:line="380" w:lineRule="exact"/>
        <w:ind w:firstLine="480" w:firstLineChars="200"/>
        <w:textAlignment w:val="baseline"/>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未被“信用中国”网站（www.creditchina.gov.cn）列入失信被执行人、重大税收违法案件当事人名单、政府采购严重失信行为记录名单。</w:t>
      </w:r>
    </w:p>
    <w:p w14:paraId="7A66468C">
      <w:pPr>
        <w:keepNext w:val="0"/>
        <w:keepLines w:val="0"/>
        <w:pageBreakBefore w:val="0"/>
        <w:widowControl/>
        <w:kinsoku/>
        <w:wordWrap/>
        <w:overflowPunct/>
        <w:topLinePunct w:val="0"/>
        <w:autoSpaceDE/>
        <w:autoSpaceDN/>
        <w:bidi w:val="0"/>
        <w:adjustRightInd/>
        <w:spacing w:line="380" w:lineRule="exact"/>
        <w:ind w:firstLine="480" w:firstLineChars="200"/>
        <w:textAlignment w:val="baseline"/>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单位负责人为同一人或者存在直接控股、管理关系的不同供应商，不得参加同一合同项下的政府采购活动。</w:t>
      </w:r>
    </w:p>
    <w:bookmarkEnd w:id="15"/>
    <w:bookmarkEnd w:id="16"/>
    <w:bookmarkEnd w:id="17"/>
    <w:bookmarkEnd w:id="18"/>
    <w:p w14:paraId="0D68C2DA">
      <w:pPr>
        <w:pStyle w:val="81"/>
        <w:keepNext/>
        <w:keepLines/>
        <w:pageBreakBefore w:val="0"/>
        <w:kinsoku/>
        <w:wordWrap/>
        <w:overflowPunct/>
        <w:topLinePunct w:val="0"/>
        <w:bidi w:val="0"/>
        <w:spacing w:before="145" w:beforeAutospacing="0" w:after="145" w:afterAutospacing="0" w:line="380" w:lineRule="exact"/>
        <w:ind w:firstLine="498"/>
        <w:jc w:val="both"/>
        <w:rPr>
          <w:rFonts w:hint="eastAsia" w:ascii="宋体" w:hAnsi="宋体" w:eastAsia="宋体" w:cs="宋体"/>
          <w:i w:val="0"/>
          <w:iCs w:val="0"/>
          <w:color w:val="auto"/>
          <w:sz w:val="24"/>
          <w:szCs w:val="24"/>
          <w:highlight w:val="none"/>
          <w:shd w:val="clear" w:color="auto" w:fill="auto"/>
        </w:rPr>
      </w:pPr>
      <w:bookmarkStart w:id="19" w:name="_Toc28359015"/>
      <w:bookmarkStart w:id="20" w:name="_Toc35393632"/>
      <w:bookmarkStart w:id="21" w:name="_Toc35393801"/>
      <w:bookmarkStart w:id="22" w:name="_Toc28359092"/>
      <w:bookmarkStart w:id="23" w:name="_Toc35393624"/>
      <w:bookmarkStart w:id="24" w:name="_Toc35393793"/>
      <w:bookmarkStart w:id="25" w:name="_Toc28359082"/>
      <w:bookmarkStart w:id="26" w:name="_Toc28359005"/>
      <w:r>
        <w:rPr>
          <w:rFonts w:hint="eastAsia" w:ascii="宋体" w:hAnsi="宋体" w:eastAsia="宋体" w:cs="宋体"/>
          <w:b/>
          <w:i w:val="0"/>
          <w:iCs w:val="0"/>
          <w:color w:val="auto"/>
          <w:sz w:val="24"/>
          <w:szCs w:val="24"/>
          <w:highlight w:val="none"/>
          <w:shd w:val="clear" w:color="auto" w:fill="auto"/>
        </w:rPr>
        <w:t>三、获取</w:t>
      </w:r>
      <w:r>
        <w:rPr>
          <w:rFonts w:hint="eastAsia" w:ascii="宋体" w:hAnsi="宋体" w:eastAsia="宋体" w:cs="宋体"/>
          <w:b/>
          <w:i w:val="0"/>
          <w:iCs w:val="0"/>
          <w:color w:val="auto"/>
          <w:sz w:val="24"/>
          <w:szCs w:val="24"/>
          <w:highlight w:val="none"/>
          <w:shd w:val="clear" w:color="auto" w:fill="auto"/>
          <w:lang w:val="en-US" w:eastAsia="zh-CN"/>
        </w:rPr>
        <w:t>磋商</w:t>
      </w:r>
      <w:r>
        <w:rPr>
          <w:rFonts w:hint="eastAsia" w:ascii="宋体" w:hAnsi="宋体" w:eastAsia="宋体" w:cs="宋体"/>
          <w:b/>
          <w:i w:val="0"/>
          <w:iCs w:val="0"/>
          <w:color w:val="auto"/>
          <w:sz w:val="24"/>
          <w:szCs w:val="24"/>
          <w:highlight w:val="none"/>
          <w:shd w:val="clear" w:color="auto" w:fill="auto"/>
        </w:rPr>
        <w:t>文件</w:t>
      </w:r>
    </w:p>
    <w:p w14:paraId="15F91AA5">
      <w:pPr>
        <w:keepNext w:val="0"/>
        <w:keepLines w:val="0"/>
        <w:pageBreakBefore w:val="0"/>
        <w:widowControl/>
        <w:kinsoku/>
        <w:wordWrap/>
        <w:overflowPunct/>
        <w:topLinePunct w:val="0"/>
        <w:autoSpaceDE/>
        <w:autoSpaceDN/>
        <w:bidi w:val="0"/>
        <w:adjustRightInd/>
        <w:snapToGrid/>
        <w:spacing w:line="380" w:lineRule="exact"/>
        <w:ind w:firstLine="480" w:firstLineChars="200"/>
        <w:textAlignment w:val="baseline"/>
        <w:rPr>
          <w:rFonts w:hint="eastAsia" w:ascii="宋体" w:hAnsi="宋体" w:eastAsia="宋体" w:cs="宋体"/>
          <w:i w:val="0"/>
          <w:iCs w:val="0"/>
          <w:color w:val="auto"/>
          <w:sz w:val="24"/>
          <w:szCs w:val="24"/>
          <w:highlight w:val="none"/>
          <w:lang w:val="en-US" w:eastAsia="zh-CN"/>
        </w:rPr>
      </w:pPr>
      <w:bookmarkStart w:id="27" w:name="_Toc38985266"/>
      <w:r>
        <w:rPr>
          <w:rFonts w:hint="eastAsia" w:ascii="宋体" w:hAnsi="宋体" w:eastAsia="宋体" w:cs="宋体"/>
          <w:i w:val="0"/>
          <w:iCs w:val="0"/>
          <w:color w:val="auto"/>
          <w:sz w:val="24"/>
          <w:szCs w:val="24"/>
          <w:highlight w:val="none"/>
        </w:rPr>
        <w:t>1.时间：</w:t>
      </w:r>
      <w:r>
        <w:rPr>
          <w:rFonts w:hint="eastAsia" w:ascii="宋体" w:hAnsi="宋体" w:eastAsia="宋体" w:cs="宋体"/>
          <w:i w:val="0"/>
          <w:iCs w:val="0"/>
          <w:color w:val="auto"/>
          <w:sz w:val="24"/>
          <w:szCs w:val="24"/>
          <w:highlight w:val="none"/>
          <w:lang w:val="en-US" w:eastAsia="zh-CN"/>
        </w:rPr>
        <w:t>自磋商文件公告发布之日起5个工作日。</w:t>
      </w:r>
      <w:bookmarkEnd w:id="27"/>
    </w:p>
    <w:p w14:paraId="3FE7E4A2">
      <w:pPr>
        <w:keepNext w:val="0"/>
        <w:keepLines w:val="0"/>
        <w:pageBreakBefore w:val="0"/>
        <w:widowControl/>
        <w:kinsoku/>
        <w:wordWrap/>
        <w:overflowPunct/>
        <w:topLinePunct w:val="0"/>
        <w:autoSpaceDE/>
        <w:autoSpaceDN/>
        <w:bidi w:val="0"/>
        <w:adjustRightInd/>
        <w:snapToGrid/>
        <w:spacing w:line="380" w:lineRule="exact"/>
        <w:ind w:firstLine="480" w:firstLineChars="200"/>
        <w:textAlignment w:val="baseline"/>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2.地点：“苏采云”系统内免费下载（投标人必须在苏采云系统中获取磋商文件，方能参与政府采购项目）；</w:t>
      </w:r>
    </w:p>
    <w:p w14:paraId="1CD7F0EF">
      <w:pPr>
        <w:keepNext w:val="0"/>
        <w:keepLines w:val="0"/>
        <w:pageBreakBefore w:val="0"/>
        <w:widowControl/>
        <w:kinsoku/>
        <w:wordWrap/>
        <w:overflowPunct/>
        <w:topLinePunct w:val="0"/>
        <w:autoSpaceDE/>
        <w:autoSpaceDN/>
        <w:bidi w:val="0"/>
        <w:adjustRightInd/>
        <w:snapToGrid/>
        <w:spacing w:line="380" w:lineRule="exact"/>
        <w:ind w:firstLine="480" w:firstLineChars="200"/>
        <w:textAlignment w:val="baseline"/>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3.方式：本项目采用网上注册登记方式。 </w:t>
      </w:r>
    </w:p>
    <w:p w14:paraId="51A260B9">
      <w:pPr>
        <w:keepNext w:val="0"/>
        <w:keepLines w:val="0"/>
        <w:pageBreakBefore w:val="0"/>
        <w:widowControl/>
        <w:kinsoku/>
        <w:wordWrap/>
        <w:overflowPunct/>
        <w:topLinePunct w:val="0"/>
        <w:autoSpaceDE/>
        <w:autoSpaceDN/>
        <w:bidi w:val="0"/>
        <w:adjustRightInd/>
        <w:snapToGrid/>
        <w:spacing w:line="380" w:lineRule="exact"/>
        <w:ind w:firstLine="480" w:firstLineChars="200"/>
        <w:textAlignment w:val="baseline"/>
        <w:rPr>
          <w:rFonts w:hint="eastAsia" w:ascii="宋体" w:hAnsi="宋体" w:eastAsia="宋体" w:cs="宋体"/>
          <w:i w:val="0"/>
          <w:iCs w:val="0"/>
          <w:color w:val="auto"/>
          <w:sz w:val="24"/>
          <w:szCs w:val="24"/>
          <w:highlight w:val="none"/>
          <w:lang w:val="en-US"/>
        </w:rPr>
      </w:pPr>
      <w:r>
        <w:rPr>
          <w:rFonts w:hint="eastAsia" w:ascii="宋体" w:hAnsi="宋体" w:eastAsia="宋体" w:cs="宋体"/>
          <w:i w:val="0"/>
          <w:iCs w:val="0"/>
          <w:color w:val="auto"/>
          <w:sz w:val="24"/>
          <w:szCs w:val="24"/>
          <w:highlight w:val="none"/>
          <w:lang w:val="en-US" w:eastAsia="zh-CN"/>
        </w:rPr>
        <w:t>4.售价：0元</w:t>
      </w:r>
    </w:p>
    <w:p w14:paraId="3673690C">
      <w:pPr>
        <w:keepNext w:val="0"/>
        <w:keepLines w:val="0"/>
        <w:pageBreakBefore w:val="0"/>
        <w:widowControl/>
        <w:kinsoku/>
        <w:wordWrap/>
        <w:overflowPunct/>
        <w:topLinePunct w:val="0"/>
        <w:autoSpaceDE/>
        <w:autoSpaceDN/>
        <w:bidi w:val="0"/>
        <w:adjustRightInd/>
        <w:snapToGrid/>
        <w:spacing w:line="380" w:lineRule="exact"/>
        <w:ind w:firstLine="482" w:firstLineChars="200"/>
        <w:textAlignment w:val="baseline"/>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四、响应文件提交</w:t>
      </w:r>
      <w:bookmarkEnd w:id="19"/>
      <w:bookmarkEnd w:id="20"/>
      <w:bookmarkEnd w:id="21"/>
      <w:bookmarkEnd w:id="22"/>
    </w:p>
    <w:p w14:paraId="714C422F">
      <w:pPr>
        <w:pStyle w:val="81"/>
        <w:pageBreakBefore w:val="0"/>
        <w:kinsoku/>
        <w:wordWrap/>
        <w:overflowPunct/>
        <w:topLinePunct w:val="0"/>
        <w:bidi w:val="0"/>
        <w:spacing w:beforeAutospacing="0" w:afterAutospacing="0" w:line="380" w:lineRule="exact"/>
        <w:ind w:firstLine="480"/>
        <w:jc w:val="both"/>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1.截止时间：</w:t>
      </w:r>
      <w:r>
        <w:rPr>
          <w:rFonts w:hint="eastAsia" w:cs="宋体"/>
          <w:i w:val="0"/>
          <w:iCs w:val="0"/>
          <w:color w:val="auto"/>
          <w:sz w:val="24"/>
          <w:szCs w:val="24"/>
          <w:highlight w:val="none"/>
          <w:u w:val="single"/>
          <w:shd w:val="clear" w:color="auto" w:fill="auto"/>
          <w:lang w:val="en-US" w:eastAsia="zh-CN"/>
        </w:rPr>
        <w:t>2026</w:t>
      </w:r>
      <w:r>
        <w:rPr>
          <w:rFonts w:hint="eastAsia" w:ascii="宋体" w:hAnsi="宋体" w:eastAsia="宋体" w:cs="宋体"/>
          <w:i w:val="0"/>
          <w:iCs w:val="0"/>
          <w:color w:val="auto"/>
          <w:sz w:val="24"/>
          <w:szCs w:val="24"/>
          <w:highlight w:val="none"/>
          <w:u w:val="single"/>
          <w:shd w:val="clear" w:color="auto" w:fill="auto"/>
        </w:rPr>
        <w:t xml:space="preserve"> 年</w:t>
      </w:r>
      <w:r>
        <w:rPr>
          <w:rFonts w:hint="eastAsia" w:cs="宋体"/>
          <w:i w:val="0"/>
          <w:iCs w:val="0"/>
          <w:color w:val="auto"/>
          <w:sz w:val="24"/>
          <w:szCs w:val="24"/>
          <w:highlight w:val="none"/>
          <w:u w:val="single"/>
          <w:shd w:val="clear" w:color="auto" w:fill="auto"/>
          <w:lang w:val="en-US" w:eastAsia="zh-CN"/>
        </w:rPr>
        <w:t>7</w:t>
      </w:r>
      <w:r>
        <w:rPr>
          <w:rFonts w:hint="eastAsia" w:ascii="宋体" w:hAnsi="宋体" w:eastAsia="宋体" w:cs="宋体"/>
          <w:i w:val="0"/>
          <w:iCs w:val="0"/>
          <w:color w:val="auto"/>
          <w:sz w:val="24"/>
          <w:szCs w:val="24"/>
          <w:highlight w:val="none"/>
          <w:u w:val="single"/>
          <w:shd w:val="clear" w:color="auto" w:fill="auto"/>
        </w:rPr>
        <w:t xml:space="preserve"> 月</w:t>
      </w:r>
      <w:r>
        <w:rPr>
          <w:rFonts w:hint="eastAsia" w:cs="宋体"/>
          <w:i w:val="0"/>
          <w:iCs w:val="0"/>
          <w:color w:val="auto"/>
          <w:sz w:val="24"/>
          <w:szCs w:val="24"/>
          <w:highlight w:val="none"/>
          <w:u w:val="single"/>
          <w:shd w:val="clear" w:color="auto" w:fill="auto"/>
          <w:lang w:val="en-US" w:eastAsia="zh-CN"/>
        </w:rPr>
        <w:t>7</w:t>
      </w:r>
      <w:bookmarkStart w:id="90" w:name="_GoBack"/>
      <w:bookmarkEnd w:id="90"/>
      <w:r>
        <w:rPr>
          <w:rFonts w:hint="eastAsia" w:ascii="宋体" w:hAnsi="宋体" w:eastAsia="宋体" w:cs="宋体"/>
          <w:i w:val="0"/>
          <w:iCs w:val="0"/>
          <w:color w:val="auto"/>
          <w:sz w:val="24"/>
          <w:szCs w:val="24"/>
          <w:highlight w:val="none"/>
          <w:u w:val="single"/>
          <w:shd w:val="clear" w:color="auto" w:fill="auto"/>
        </w:rPr>
        <w:t xml:space="preserve"> 日</w:t>
      </w:r>
      <w:r>
        <w:rPr>
          <w:rFonts w:hint="eastAsia" w:cs="宋体"/>
          <w:i w:val="0"/>
          <w:iCs w:val="0"/>
          <w:color w:val="auto"/>
          <w:sz w:val="24"/>
          <w:szCs w:val="24"/>
          <w:highlight w:val="none"/>
          <w:u w:val="single"/>
          <w:shd w:val="clear" w:color="auto" w:fill="auto"/>
          <w:lang w:val="en-US" w:eastAsia="zh-CN"/>
        </w:rPr>
        <w:t>09</w:t>
      </w:r>
      <w:r>
        <w:rPr>
          <w:rFonts w:hint="eastAsia" w:ascii="宋体" w:hAnsi="宋体" w:eastAsia="宋体" w:cs="宋体"/>
          <w:i w:val="0"/>
          <w:iCs w:val="0"/>
          <w:color w:val="auto"/>
          <w:sz w:val="24"/>
          <w:szCs w:val="24"/>
          <w:highlight w:val="none"/>
          <w:u w:val="single"/>
          <w:shd w:val="clear" w:color="auto" w:fill="auto"/>
          <w:lang w:val="en-US" w:eastAsia="zh-CN"/>
        </w:rPr>
        <w:t xml:space="preserve"> </w:t>
      </w:r>
      <w:r>
        <w:rPr>
          <w:rFonts w:hint="eastAsia" w:ascii="宋体" w:hAnsi="宋体" w:eastAsia="宋体" w:cs="宋体"/>
          <w:i w:val="0"/>
          <w:iCs w:val="0"/>
          <w:color w:val="auto"/>
          <w:sz w:val="24"/>
          <w:szCs w:val="24"/>
          <w:highlight w:val="none"/>
          <w:u w:val="single"/>
          <w:shd w:val="clear" w:color="auto" w:fill="auto"/>
        </w:rPr>
        <w:t>点</w:t>
      </w:r>
      <w:r>
        <w:rPr>
          <w:rFonts w:hint="eastAsia" w:cs="宋体"/>
          <w:i w:val="0"/>
          <w:iCs w:val="0"/>
          <w:color w:val="auto"/>
          <w:sz w:val="24"/>
          <w:szCs w:val="24"/>
          <w:highlight w:val="none"/>
          <w:u w:val="single"/>
          <w:shd w:val="clear" w:color="auto" w:fill="auto"/>
          <w:lang w:val="en-US" w:eastAsia="zh-CN"/>
        </w:rPr>
        <w:t>00</w:t>
      </w:r>
      <w:r>
        <w:rPr>
          <w:rFonts w:hint="eastAsia" w:ascii="宋体" w:hAnsi="宋体" w:eastAsia="宋体" w:cs="宋体"/>
          <w:i w:val="0"/>
          <w:iCs w:val="0"/>
          <w:color w:val="auto"/>
          <w:sz w:val="24"/>
          <w:szCs w:val="24"/>
          <w:highlight w:val="none"/>
          <w:u w:val="single"/>
          <w:shd w:val="clear" w:color="auto" w:fill="auto"/>
        </w:rPr>
        <w:t xml:space="preserve"> 分</w:t>
      </w:r>
      <w:r>
        <w:rPr>
          <w:rFonts w:hint="eastAsia" w:ascii="宋体" w:hAnsi="宋体" w:eastAsia="宋体" w:cs="宋体"/>
          <w:i w:val="0"/>
          <w:iCs w:val="0"/>
          <w:color w:val="auto"/>
          <w:sz w:val="24"/>
          <w:szCs w:val="24"/>
          <w:highlight w:val="none"/>
          <w:shd w:val="clear" w:color="auto" w:fill="auto"/>
        </w:rPr>
        <w:t>（北京时间）。</w:t>
      </w:r>
    </w:p>
    <w:p w14:paraId="21BA548A">
      <w:pPr>
        <w:pStyle w:val="81"/>
        <w:pageBreakBefore w:val="0"/>
        <w:kinsoku/>
        <w:wordWrap/>
        <w:overflowPunct/>
        <w:topLinePunct w:val="0"/>
        <w:bidi w:val="0"/>
        <w:spacing w:beforeAutospacing="0" w:afterAutospacing="0" w:line="380" w:lineRule="exact"/>
        <w:ind w:firstLine="480"/>
        <w:jc w:val="both"/>
        <w:rPr>
          <w:rFonts w:hint="eastAsia" w:ascii="宋体" w:hAnsi="宋体" w:eastAsia="宋体" w:cs="宋体"/>
          <w:i w:val="0"/>
          <w:iCs w:val="0"/>
          <w:sz w:val="24"/>
          <w:szCs w:val="24"/>
          <w:highlight w:val="none"/>
          <w:shd w:val="clear" w:color="auto" w:fill="auto"/>
          <w:lang w:eastAsia="zh-CN"/>
        </w:rPr>
      </w:pPr>
      <w:r>
        <w:rPr>
          <w:rFonts w:hint="eastAsia" w:ascii="宋体" w:hAnsi="宋体" w:eastAsia="宋体" w:cs="宋体"/>
          <w:i w:val="0"/>
          <w:iCs w:val="0"/>
          <w:caps w:val="0"/>
          <w:color w:val="auto"/>
          <w:spacing w:val="0"/>
          <w:kern w:val="0"/>
          <w:sz w:val="24"/>
          <w:szCs w:val="24"/>
          <w:highlight w:val="none"/>
          <w:shd w:val="clear" w:color="auto" w:fill="auto"/>
          <w:lang w:val="en-US" w:eastAsia="zh-CN" w:bidi="ar-SA"/>
        </w:rPr>
        <w:t>2.地点：</w:t>
      </w:r>
      <w:r>
        <w:rPr>
          <w:rFonts w:hint="eastAsia" w:ascii="宋体" w:hAnsi="宋体" w:eastAsia="宋体" w:cs="宋体"/>
          <w:i w:val="0"/>
          <w:iCs w:val="0"/>
          <w:color w:val="000000"/>
          <w:sz w:val="24"/>
          <w:szCs w:val="24"/>
          <w:highlight w:val="none"/>
          <w:shd w:val="clear" w:color="auto" w:fill="auto"/>
        </w:rPr>
        <w:t xml:space="preserve">苏采云“不见面”开标大厅 </w:t>
      </w:r>
      <w:r>
        <w:rPr>
          <w:rFonts w:hint="eastAsia" w:ascii="宋体" w:hAnsi="宋体" w:eastAsia="宋体" w:cs="宋体"/>
          <w:i w:val="0"/>
          <w:iCs w:val="0"/>
          <w:color w:val="000000"/>
          <w:sz w:val="24"/>
          <w:szCs w:val="24"/>
          <w:highlight w:val="none"/>
          <w:shd w:val="clear" w:color="auto" w:fill="auto"/>
          <w:lang w:eastAsia="zh-CN"/>
        </w:rPr>
        <w:t>。</w:t>
      </w:r>
    </w:p>
    <w:bookmarkEnd w:id="23"/>
    <w:bookmarkEnd w:id="24"/>
    <w:bookmarkEnd w:id="25"/>
    <w:bookmarkEnd w:id="26"/>
    <w:p w14:paraId="67D515D2">
      <w:pPr>
        <w:pStyle w:val="3"/>
        <w:keepLines w:val="0"/>
        <w:pageBreakBefore w:val="0"/>
        <w:tabs>
          <w:tab w:val="left" w:pos="0"/>
          <w:tab w:val="left" w:pos="3165"/>
          <w:tab w:val="center" w:pos="4153"/>
        </w:tabs>
        <w:kinsoku/>
        <w:wordWrap/>
        <w:overflowPunct/>
        <w:topLinePunct w:val="0"/>
        <w:autoSpaceDE w:val="0"/>
        <w:autoSpaceDN w:val="0"/>
        <w:bidi w:val="0"/>
        <w:adjustRightInd w:val="0"/>
        <w:snapToGrid/>
        <w:spacing w:line="380" w:lineRule="exact"/>
        <w:ind w:firstLine="482" w:firstLineChars="200"/>
        <w:jc w:val="left"/>
        <w:rPr>
          <w:rFonts w:hint="eastAsia" w:ascii="宋体" w:hAnsi="宋体" w:eastAsia="宋体" w:cs="宋体"/>
          <w:b/>
          <w:bCs/>
          <w:i w:val="0"/>
          <w:iCs w:val="0"/>
          <w:sz w:val="24"/>
          <w:szCs w:val="24"/>
        </w:rPr>
      </w:pPr>
      <w:bookmarkStart w:id="28" w:name="_Toc28359007"/>
      <w:bookmarkStart w:id="29" w:name="_Toc35393794"/>
      <w:bookmarkStart w:id="30" w:name="_Toc28359084"/>
      <w:bookmarkStart w:id="31" w:name="_Toc35393625"/>
      <w:r>
        <w:rPr>
          <w:rFonts w:hint="eastAsia" w:ascii="宋体" w:hAnsi="宋体" w:eastAsia="宋体" w:cs="宋体"/>
          <w:b/>
          <w:bCs/>
          <w:i w:val="0"/>
          <w:iCs w:val="0"/>
          <w:sz w:val="24"/>
          <w:szCs w:val="24"/>
          <w:lang w:val="en-US" w:eastAsia="zh-CN"/>
        </w:rPr>
        <w:t>五</w:t>
      </w:r>
      <w:r>
        <w:rPr>
          <w:rFonts w:hint="eastAsia" w:ascii="宋体" w:hAnsi="宋体" w:eastAsia="宋体" w:cs="宋体"/>
          <w:b/>
          <w:bCs/>
          <w:i w:val="0"/>
          <w:iCs w:val="0"/>
          <w:sz w:val="24"/>
          <w:szCs w:val="24"/>
        </w:rPr>
        <w:t>、公告期限</w:t>
      </w:r>
      <w:bookmarkEnd w:id="28"/>
      <w:bookmarkEnd w:id="29"/>
      <w:bookmarkEnd w:id="30"/>
      <w:bookmarkEnd w:id="31"/>
    </w:p>
    <w:p w14:paraId="423F5569">
      <w:pPr>
        <w:keepLines w:val="0"/>
        <w:pageBreakBefore w:val="0"/>
        <w:kinsoku/>
        <w:wordWrap/>
        <w:overflowPunct/>
        <w:topLinePunct w:val="0"/>
        <w:bidi w:val="0"/>
        <w:snapToGrid/>
        <w:spacing w:line="380" w:lineRule="exact"/>
        <w:ind w:firstLine="540"/>
        <w:rPr>
          <w:rFonts w:hint="eastAsia" w:ascii="宋体" w:hAnsi="宋体" w:eastAsia="宋体" w:cs="宋体"/>
          <w:i w:val="0"/>
          <w:iCs w:val="0"/>
          <w:sz w:val="24"/>
          <w:szCs w:val="24"/>
        </w:rPr>
      </w:pPr>
      <w:r>
        <w:rPr>
          <w:rFonts w:hint="eastAsia" w:ascii="宋体" w:hAnsi="宋体" w:eastAsia="宋体" w:cs="宋体"/>
          <w:i w:val="0"/>
          <w:iCs w:val="0"/>
          <w:sz w:val="24"/>
          <w:szCs w:val="24"/>
        </w:rPr>
        <w:t>自本公告发布之日起</w:t>
      </w:r>
      <w:r>
        <w:rPr>
          <w:rFonts w:hint="eastAsia" w:ascii="宋体" w:hAnsi="宋体" w:eastAsia="宋体" w:cs="宋体"/>
          <w:i w:val="0"/>
          <w:iCs w:val="0"/>
          <w:sz w:val="24"/>
          <w:szCs w:val="24"/>
          <w:lang w:val="en-US" w:eastAsia="zh-CN"/>
        </w:rPr>
        <w:t>3</w:t>
      </w:r>
      <w:r>
        <w:rPr>
          <w:rFonts w:hint="eastAsia" w:ascii="宋体" w:hAnsi="宋体" w:eastAsia="宋体" w:cs="宋体"/>
          <w:i w:val="0"/>
          <w:iCs w:val="0"/>
          <w:sz w:val="24"/>
          <w:szCs w:val="24"/>
        </w:rPr>
        <w:t>个工作日。</w:t>
      </w:r>
      <w:bookmarkStart w:id="32" w:name="_Toc35393796"/>
      <w:bookmarkStart w:id="33" w:name="_Toc28359008"/>
      <w:bookmarkStart w:id="34" w:name="_Toc35393627"/>
      <w:bookmarkStart w:id="35" w:name="_Toc28359085"/>
    </w:p>
    <w:p w14:paraId="5698F8E4">
      <w:pPr>
        <w:keepLines w:val="0"/>
        <w:pageBreakBefore w:val="0"/>
        <w:kinsoku/>
        <w:wordWrap/>
        <w:overflowPunct/>
        <w:topLinePunct w:val="0"/>
        <w:bidi w:val="0"/>
        <w:snapToGrid/>
        <w:spacing w:line="380" w:lineRule="exact"/>
        <w:ind w:firstLine="482" w:firstLineChars="200"/>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六</w:t>
      </w:r>
      <w:r>
        <w:rPr>
          <w:rFonts w:hint="eastAsia" w:ascii="宋体" w:hAnsi="宋体" w:eastAsia="宋体" w:cs="宋体"/>
          <w:b/>
          <w:bCs/>
          <w:i w:val="0"/>
          <w:iCs w:val="0"/>
          <w:sz w:val="24"/>
          <w:szCs w:val="24"/>
        </w:rPr>
        <w:t>、其他补充事宜</w:t>
      </w:r>
    </w:p>
    <w:bookmarkEnd w:id="32"/>
    <w:bookmarkEnd w:id="33"/>
    <w:bookmarkEnd w:id="34"/>
    <w:bookmarkEnd w:id="35"/>
    <w:p w14:paraId="7317D8B6">
      <w:pPr>
        <w:pStyle w:val="8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0" w:beforeAutospacing="0" w:after="0" w:afterAutospacing="0" w:line="38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36" w:name="_Toc28359019"/>
      <w:bookmarkStart w:id="37" w:name="_Toc28359096"/>
      <w:bookmarkStart w:id="38" w:name="_Toc35393806"/>
      <w:bookmarkStart w:id="39" w:name="_Toc35393637"/>
      <w:r>
        <w:rPr>
          <w:rFonts w:hint="eastAsia" w:ascii="宋体" w:hAnsi="宋体" w:eastAsia="宋体" w:cs="宋体"/>
          <w:i w:val="0"/>
          <w:iCs w:val="0"/>
          <w:caps w:val="0"/>
          <w:color w:val="auto"/>
          <w:spacing w:val="0"/>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2ACEF3D6">
      <w:pPr>
        <w:pStyle w:val="8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0" w:beforeAutospacing="0" w:after="0" w:afterAutospacing="0" w:line="38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p>
    <w:p w14:paraId="68E2D381">
      <w:pPr>
        <w:keepNext w:val="0"/>
        <w:keepLines w:val="0"/>
        <w:pageBreakBefore w:val="0"/>
        <w:widowControl/>
        <w:suppressLineNumbers w:val="0"/>
        <w:kinsoku/>
        <w:wordWrap/>
        <w:overflowPunct/>
        <w:topLinePunct w:val="0"/>
        <w:bidi w:val="0"/>
        <w:spacing w:line="380" w:lineRule="exact"/>
        <w:ind w:firstLine="480" w:firstLineChars="200"/>
        <w:jc w:val="left"/>
        <w:rPr>
          <w:rFonts w:hint="eastAsia" w:ascii="宋体" w:hAnsi="宋体" w:eastAsia="宋体" w:cs="宋体"/>
          <w:i w:val="0"/>
          <w:iCs w:val="0"/>
          <w:color w:val="auto"/>
          <w:kern w:val="0"/>
          <w:sz w:val="24"/>
          <w:szCs w:val="24"/>
          <w:highlight w:val="none"/>
          <w:shd w:val="clear" w:color="auto" w:fill="auto"/>
          <w:lang w:val="en-US" w:eastAsia="zh-CN" w:bidi="ar-SA"/>
        </w:rPr>
      </w:pPr>
      <w:r>
        <w:rPr>
          <w:rFonts w:hint="eastAsia" w:ascii="宋体" w:hAnsi="宋体" w:eastAsia="宋体" w:cs="宋体"/>
          <w:i w:val="0"/>
          <w:iCs w:val="0"/>
          <w:color w:val="auto"/>
          <w:kern w:val="0"/>
          <w:sz w:val="24"/>
          <w:szCs w:val="24"/>
          <w:highlight w:val="none"/>
          <w:shd w:val="clear" w:color="auto" w:fill="auto"/>
          <w:lang w:val="en-US" w:eastAsia="zh-CN" w:bidi="ar-SA"/>
        </w:rPr>
        <w:t xml:space="preserve">2.潜在供应商访问电子招标响应交易平台的网络地址和方法： </w:t>
      </w:r>
    </w:p>
    <w:p w14:paraId="4731B584">
      <w:pPr>
        <w:keepNext w:val="0"/>
        <w:keepLines w:val="0"/>
        <w:pageBreakBefore w:val="0"/>
        <w:widowControl/>
        <w:suppressLineNumbers w:val="0"/>
        <w:kinsoku/>
        <w:wordWrap/>
        <w:overflowPunct/>
        <w:topLinePunct w:val="0"/>
        <w:bidi w:val="0"/>
        <w:spacing w:line="380" w:lineRule="exact"/>
        <w:ind w:firstLine="480" w:firstLineChars="200"/>
        <w:jc w:val="left"/>
        <w:rPr>
          <w:rFonts w:hint="eastAsia" w:ascii="宋体" w:hAnsi="宋体" w:eastAsia="宋体" w:cs="宋体"/>
          <w:i w:val="0"/>
          <w:iCs w:val="0"/>
          <w:color w:val="auto"/>
          <w:kern w:val="0"/>
          <w:sz w:val="24"/>
          <w:szCs w:val="24"/>
          <w:highlight w:val="none"/>
          <w:shd w:val="clear" w:color="auto" w:fill="auto"/>
          <w:lang w:val="en-US" w:eastAsia="zh-CN" w:bidi="ar-SA"/>
        </w:rPr>
      </w:pPr>
      <w:r>
        <w:rPr>
          <w:rFonts w:hint="eastAsia" w:ascii="宋体" w:hAnsi="宋体" w:eastAsia="宋体" w:cs="宋体"/>
          <w:i w:val="0"/>
          <w:iCs w:val="0"/>
          <w:color w:val="auto"/>
          <w:kern w:val="0"/>
          <w:sz w:val="24"/>
          <w:szCs w:val="24"/>
          <w:highlight w:val="none"/>
          <w:shd w:val="clear" w:color="auto" w:fill="auto"/>
          <w:lang w:val="en-US" w:eastAsia="zh-CN" w:bidi="ar-SA"/>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p>
    <w:p w14:paraId="3C9E7C20">
      <w:pPr>
        <w:keepNext w:val="0"/>
        <w:keepLines w:val="0"/>
        <w:pageBreakBefore w:val="0"/>
        <w:widowControl/>
        <w:suppressLineNumbers w:val="0"/>
        <w:kinsoku/>
        <w:wordWrap/>
        <w:overflowPunct/>
        <w:topLinePunct w:val="0"/>
        <w:bidi w:val="0"/>
        <w:spacing w:line="380" w:lineRule="exact"/>
        <w:ind w:firstLine="480" w:firstLineChars="200"/>
        <w:jc w:val="left"/>
        <w:rPr>
          <w:rFonts w:hint="eastAsia" w:ascii="宋体" w:hAnsi="宋体" w:eastAsia="宋体" w:cs="宋体"/>
          <w:i w:val="0"/>
          <w:iCs w:val="0"/>
          <w:color w:val="auto"/>
          <w:kern w:val="0"/>
          <w:sz w:val="24"/>
          <w:szCs w:val="24"/>
          <w:highlight w:val="none"/>
          <w:shd w:val="clear" w:color="auto" w:fill="auto"/>
          <w:lang w:val="en-US" w:eastAsia="zh-CN" w:bidi="ar-SA"/>
        </w:rPr>
      </w:pPr>
      <w:r>
        <w:rPr>
          <w:rFonts w:hint="eastAsia" w:ascii="宋体" w:hAnsi="宋体" w:eastAsia="宋体" w:cs="宋体"/>
          <w:i w:val="0"/>
          <w:iCs w:val="0"/>
          <w:color w:val="auto"/>
          <w:kern w:val="0"/>
          <w:sz w:val="24"/>
          <w:szCs w:val="24"/>
          <w:highlight w:val="none"/>
          <w:shd w:val="clear" w:color="auto" w:fill="auto"/>
          <w:lang w:val="en-US" w:eastAsia="zh-CN" w:bidi="ar-SA"/>
        </w:rPr>
        <w:t xml:space="preserve">2.2 潜在投标人访问“苏采云”系统方法：江苏省政府采购网首页－“苏采云”链接。 </w:t>
      </w:r>
    </w:p>
    <w:p w14:paraId="26C5B37D">
      <w:pPr>
        <w:keepNext w:val="0"/>
        <w:keepLines w:val="0"/>
        <w:pageBreakBefore w:val="0"/>
        <w:widowControl/>
        <w:suppressLineNumbers w:val="0"/>
        <w:kinsoku/>
        <w:wordWrap/>
        <w:overflowPunct/>
        <w:topLinePunct w:val="0"/>
        <w:bidi w:val="0"/>
        <w:spacing w:line="380" w:lineRule="exact"/>
        <w:ind w:firstLine="480" w:firstLineChars="200"/>
        <w:jc w:val="left"/>
        <w:rPr>
          <w:rFonts w:hint="eastAsia" w:ascii="宋体" w:hAnsi="宋体" w:eastAsia="宋体" w:cs="宋体"/>
          <w:i w:val="0"/>
          <w:iCs w:val="0"/>
          <w:color w:val="auto"/>
          <w:kern w:val="0"/>
          <w:sz w:val="24"/>
          <w:szCs w:val="24"/>
          <w:highlight w:val="none"/>
          <w:shd w:val="clear" w:color="auto" w:fill="auto"/>
          <w:lang w:val="en-US" w:eastAsia="zh-CN" w:bidi="ar-SA"/>
        </w:rPr>
      </w:pPr>
      <w:r>
        <w:rPr>
          <w:rFonts w:hint="eastAsia" w:ascii="宋体" w:hAnsi="宋体" w:eastAsia="宋体" w:cs="宋体"/>
          <w:i w:val="0"/>
          <w:iCs w:val="0"/>
          <w:color w:val="auto"/>
          <w:kern w:val="0"/>
          <w:sz w:val="24"/>
          <w:szCs w:val="24"/>
          <w:highlight w:val="none"/>
          <w:shd w:val="clear" w:color="auto" w:fill="auto"/>
          <w:lang w:val="en-US" w:eastAsia="zh-CN" w:bidi="ar-SA"/>
        </w:rPr>
        <w:t xml:space="preserve">2.3 磋商文件（后缀名为“kedt”）、供应商操作手册及政府采购客户端 工具可通过“苏采云”系统相应链接进行下载。 </w:t>
      </w:r>
    </w:p>
    <w:p w14:paraId="122A2942">
      <w:pPr>
        <w:keepNext w:val="0"/>
        <w:keepLines w:val="0"/>
        <w:pageBreakBefore w:val="0"/>
        <w:widowControl/>
        <w:suppressLineNumbers w:val="0"/>
        <w:kinsoku/>
        <w:wordWrap/>
        <w:overflowPunct/>
        <w:topLinePunct w:val="0"/>
        <w:bidi w:val="0"/>
        <w:spacing w:line="380" w:lineRule="exact"/>
        <w:ind w:firstLine="480" w:firstLineChars="200"/>
        <w:jc w:val="left"/>
        <w:rPr>
          <w:rFonts w:hint="eastAsia" w:ascii="宋体" w:hAnsi="宋体" w:eastAsia="宋体" w:cs="宋体"/>
          <w:i w:val="0"/>
          <w:iCs w:val="0"/>
          <w:color w:val="auto"/>
          <w:kern w:val="0"/>
          <w:sz w:val="24"/>
          <w:szCs w:val="24"/>
          <w:highlight w:val="none"/>
          <w:shd w:val="clear" w:color="auto" w:fill="auto"/>
          <w:lang w:val="en-US" w:eastAsia="zh-CN" w:bidi="ar-SA"/>
        </w:rPr>
      </w:pPr>
      <w:r>
        <w:rPr>
          <w:rFonts w:hint="eastAsia" w:ascii="宋体" w:hAnsi="宋体" w:eastAsia="宋体" w:cs="宋体"/>
          <w:i w:val="0"/>
          <w:iCs w:val="0"/>
          <w:color w:val="auto"/>
          <w:kern w:val="0"/>
          <w:sz w:val="24"/>
          <w:szCs w:val="24"/>
          <w:highlight w:val="none"/>
          <w:shd w:val="clear" w:color="auto" w:fill="auto"/>
          <w:lang w:val="en-US" w:eastAsia="zh-CN" w:bidi="ar-SA"/>
        </w:rPr>
        <w:t xml:space="preserve">2.4 采购代理机构将数据电文形式的磋商文件加载至“苏采云”系统，供潜在供应商下载或者查阅。 </w:t>
      </w:r>
    </w:p>
    <w:p w14:paraId="0638E762">
      <w:pPr>
        <w:keepNext w:val="0"/>
        <w:keepLines w:val="0"/>
        <w:pageBreakBefore w:val="0"/>
        <w:widowControl/>
        <w:suppressLineNumbers w:val="0"/>
        <w:kinsoku/>
        <w:wordWrap/>
        <w:overflowPunct/>
        <w:topLinePunct w:val="0"/>
        <w:bidi w:val="0"/>
        <w:spacing w:line="380" w:lineRule="exact"/>
        <w:ind w:firstLine="480" w:firstLineChars="200"/>
        <w:jc w:val="left"/>
        <w:rPr>
          <w:rFonts w:hint="eastAsia" w:ascii="宋体" w:hAnsi="宋体" w:eastAsia="宋体" w:cs="宋体"/>
          <w:i w:val="0"/>
          <w:iCs w:val="0"/>
          <w:color w:val="auto"/>
          <w:kern w:val="0"/>
          <w:sz w:val="24"/>
          <w:szCs w:val="24"/>
          <w:highlight w:val="none"/>
          <w:shd w:val="clear" w:color="auto" w:fill="auto"/>
          <w:lang w:val="en-US" w:eastAsia="zh-CN" w:bidi="ar-SA"/>
        </w:rPr>
      </w:pPr>
      <w:r>
        <w:rPr>
          <w:rFonts w:hint="eastAsia" w:ascii="宋体" w:hAnsi="宋体" w:eastAsia="宋体" w:cs="宋体"/>
          <w:i w:val="0"/>
          <w:iCs w:val="0"/>
          <w:color w:val="auto"/>
          <w:kern w:val="0"/>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p>
    <w:p w14:paraId="74E6B898">
      <w:pPr>
        <w:keepNext w:val="0"/>
        <w:keepLines w:val="0"/>
        <w:pageBreakBefore w:val="0"/>
        <w:widowControl/>
        <w:suppressLineNumbers w:val="0"/>
        <w:kinsoku/>
        <w:wordWrap/>
        <w:overflowPunct/>
        <w:topLinePunct w:val="0"/>
        <w:bidi w:val="0"/>
        <w:spacing w:line="380" w:lineRule="exact"/>
        <w:ind w:firstLine="480" w:firstLineChars="200"/>
        <w:jc w:val="left"/>
        <w:rPr>
          <w:rFonts w:hint="eastAsia" w:ascii="宋体" w:hAnsi="宋体" w:eastAsia="宋体" w:cs="宋体"/>
          <w:i w:val="0"/>
          <w:iCs w:val="0"/>
          <w:color w:val="auto"/>
          <w:kern w:val="0"/>
          <w:sz w:val="24"/>
          <w:szCs w:val="24"/>
          <w:highlight w:val="none"/>
          <w:shd w:val="clear" w:color="auto" w:fill="auto"/>
          <w:lang w:val="en-US" w:eastAsia="zh-CN" w:bidi="ar-SA"/>
        </w:rPr>
      </w:pPr>
      <w:r>
        <w:rPr>
          <w:rFonts w:hint="eastAsia" w:ascii="宋体" w:hAnsi="宋体" w:eastAsia="宋体" w:cs="宋体"/>
          <w:i w:val="0"/>
          <w:iCs w:val="0"/>
          <w:color w:val="auto"/>
          <w:kern w:val="0"/>
          <w:sz w:val="24"/>
          <w:szCs w:val="24"/>
          <w:highlight w:val="none"/>
          <w:shd w:val="clear" w:color="auto" w:fill="auto"/>
          <w:lang w:val="en-US" w:eastAsia="zh-CN" w:bidi="ar-SA"/>
        </w:rPr>
        <w:t>如潜在投标人未按上述要求操作，将自行承担所产生的风险。</w:t>
      </w:r>
    </w:p>
    <w:p w14:paraId="741C0DCB">
      <w:pPr>
        <w:pStyle w:val="8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0" w:beforeAutospacing="0" w:after="0" w:afterAutospacing="0" w:line="380" w:lineRule="exact"/>
        <w:ind w:right="0" w:firstLine="480" w:firstLineChars="20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3. 有关本次磋商的事项若存在变动或修改，敬请及时关注在</w:t>
      </w:r>
      <w:r>
        <w:rPr>
          <w:rFonts w:hint="eastAsia" w:ascii="宋体" w:hAnsi="宋体" w:eastAsia="宋体" w:cs="宋体"/>
          <w:i w:val="0"/>
          <w:iCs w:val="0"/>
          <w:color w:val="auto"/>
          <w:sz w:val="24"/>
          <w:szCs w:val="24"/>
          <w:highlight w:val="none"/>
          <w:shd w:val="clear" w:color="auto" w:fill="auto"/>
        </w:rPr>
        <w:t>“</w:t>
      </w:r>
      <w:r>
        <w:rPr>
          <w:rFonts w:hint="eastAsia" w:ascii="宋体" w:hAnsi="宋体" w:eastAsia="宋体" w:cs="宋体"/>
          <w:i w:val="0"/>
          <w:iCs w:val="0"/>
          <w:color w:val="auto"/>
          <w:kern w:val="0"/>
          <w:sz w:val="24"/>
          <w:szCs w:val="24"/>
          <w:highlight w:val="none"/>
          <w:shd w:val="clear" w:color="auto" w:fill="auto"/>
          <w:lang w:val="en-US" w:eastAsia="zh-CN" w:bidi="ar-SA"/>
        </w:rPr>
        <w:t>中国政府采购网”“</w:t>
      </w:r>
      <w:r>
        <w:rPr>
          <w:rFonts w:hint="eastAsia" w:ascii="宋体" w:hAnsi="宋体" w:eastAsia="宋体" w:cs="宋体"/>
          <w:i w:val="0"/>
          <w:iCs w:val="0"/>
          <w:caps w:val="0"/>
          <w:color w:val="auto"/>
          <w:spacing w:val="0"/>
          <w:sz w:val="24"/>
          <w:szCs w:val="24"/>
          <w:highlight w:val="none"/>
          <w:shd w:val="clear" w:color="auto" w:fill="auto"/>
          <w:lang w:val="en-US" w:eastAsia="zh-CN"/>
        </w:rPr>
        <w:t>江苏政府采购网”“盐城市政府采购网”发布的更正公告。</w:t>
      </w:r>
    </w:p>
    <w:p w14:paraId="6B6B6688">
      <w:pPr>
        <w:pStyle w:val="8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0" w:beforeAutospacing="0" w:after="0" w:afterAutospacing="0" w:line="380" w:lineRule="exact"/>
        <w:ind w:left="0" w:right="0" w:firstLine="560"/>
        <w:jc w:val="both"/>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4. 本次磋商不收取磋商保证金，不收取质量保证金。</w:t>
      </w:r>
    </w:p>
    <w:p w14:paraId="089037A6">
      <w:pPr>
        <w:pStyle w:val="3"/>
        <w:keepLines w:val="0"/>
        <w:pageBreakBefore w:val="0"/>
        <w:tabs>
          <w:tab w:val="left" w:pos="0"/>
          <w:tab w:val="left" w:pos="3165"/>
          <w:tab w:val="center" w:pos="4153"/>
        </w:tabs>
        <w:kinsoku/>
        <w:wordWrap/>
        <w:overflowPunct/>
        <w:topLinePunct w:val="0"/>
        <w:autoSpaceDE w:val="0"/>
        <w:autoSpaceDN w:val="0"/>
        <w:bidi w:val="0"/>
        <w:adjustRightInd w:val="0"/>
        <w:snapToGrid/>
        <w:spacing w:line="380" w:lineRule="exact"/>
        <w:jc w:val="both"/>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 xml:space="preserve">     5.电子投标文件一份（通过系统提交）；纸质投标文件正本一份，副本三份（评审结束后由中标候选人邮寄至江苏勤圆工程咨询有限公司，未中标单位不需要提供）。</w:t>
      </w:r>
    </w:p>
    <w:bookmarkEnd w:id="36"/>
    <w:bookmarkEnd w:id="37"/>
    <w:bookmarkEnd w:id="38"/>
    <w:bookmarkEnd w:id="39"/>
    <w:p w14:paraId="1AF43509">
      <w:pPr>
        <w:pStyle w:val="87"/>
        <w:keepNext w:val="0"/>
        <w:keepLines w:val="0"/>
        <w:pageBreakBefore w:val="0"/>
        <w:widowControl/>
        <w:kinsoku/>
        <w:wordWrap/>
        <w:overflowPunct/>
        <w:topLinePunct w:val="0"/>
        <w:autoSpaceDE/>
        <w:autoSpaceDN/>
        <w:bidi w:val="0"/>
        <w:adjustRightInd/>
        <w:spacing w:line="380" w:lineRule="exact"/>
        <w:textAlignment w:val="baseline"/>
        <w:rPr>
          <w:rFonts w:hint="eastAsia" w:ascii="宋体" w:hAnsi="宋体" w:eastAsia="宋体" w:cs="宋体"/>
          <w:b/>
          <w:bCs/>
          <w:i w:val="0"/>
          <w:iCs w:val="0"/>
          <w:color w:val="auto"/>
          <w:sz w:val="24"/>
          <w:szCs w:val="24"/>
          <w:highlight w:val="none"/>
        </w:rPr>
      </w:pPr>
      <w:bookmarkStart w:id="40" w:name="_Toc120614211"/>
      <w:r>
        <w:rPr>
          <w:rFonts w:hint="eastAsia" w:ascii="宋体" w:hAnsi="宋体" w:eastAsia="宋体" w:cs="宋体"/>
          <w:b/>
          <w:i w:val="0"/>
          <w:iCs w:val="0"/>
          <w:color w:val="000000"/>
          <w:sz w:val="24"/>
          <w:szCs w:val="24"/>
          <w:lang w:val="en-US" w:eastAsia="zh-CN"/>
        </w:rPr>
        <w:t>七</w:t>
      </w:r>
      <w:r>
        <w:rPr>
          <w:rFonts w:hint="eastAsia" w:ascii="宋体" w:hAnsi="宋体" w:eastAsia="宋体" w:cs="宋体"/>
          <w:b/>
          <w:i w:val="0"/>
          <w:iCs w:val="0"/>
          <w:color w:val="000000"/>
          <w:sz w:val="24"/>
          <w:szCs w:val="24"/>
          <w:lang w:eastAsia="zh-CN"/>
        </w:rPr>
        <w:t>、</w:t>
      </w:r>
      <w:r>
        <w:rPr>
          <w:rFonts w:hint="eastAsia" w:ascii="宋体" w:hAnsi="宋体" w:eastAsia="宋体" w:cs="宋体"/>
          <w:b/>
          <w:bCs/>
          <w:i w:val="0"/>
          <w:iCs w:val="0"/>
          <w:color w:val="auto"/>
          <w:sz w:val="24"/>
          <w:szCs w:val="24"/>
          <w:highlight w:val="none"/>
        </w:rPr>
        <w:t>凡对本次采购提出询问，请按以下方式联系。</w:t>
      </w:r>
    </w:p>
    <w:p w14:paraId="480B6E6D">
      <w:pPr>
        <w:keepNext w:val="0"/>
        <w:keepLines w:val="0"/>
        <w:pageBreakBefore w:val="0"/>
        <w:widowControl/>
        <w:kinsoku/>
        <w:wordWrap/>
        <w:overflowPunct/>
        <w:topLinePunct w:val="0"/>
        <w:autoSpaceDE/>
        <w:autoSpaceDN/>
        <w:bidi w:val="0"/>
        <w:adjustRightInd/>
        <w:snapToGrid w:val="0"/>
        <w:spacing w:line="380" w:lineRule="exact"/>
        <w:ind w:firstLine="480" w:firstLineChars="200"/>
        <w:jc w:val="left"/>
        <w:textAlignment w:val="baseline"/>
        <w:rPr>
          <w:rFonts w:hint="eastAsia" w:ascii="宋体" w:hAnsi="宋体" w:eastAsia="宋体" w:cs="宋体"/>
          <w:b/>
          <w:i w:val="0"/>
          <w:iCs w:val="0"/>
          <w:color w:val="auto"/>
          <w:kern w:val="0"/>
          <w:sz w:val="24"/>
          <w:szCs w:val="24"/>
        </w:rPr>
      </w:pPr>
      <w:r>
        <w:rPr>
          <w:rFonts w:hint="eastAsia" w:ascii="宋体" w:hAnsi="宋体" w:eastAsia="宋体" w:cs="宋体"/>
          <w:i w:val="0"/>
          <w:iCs w:val="0"/>
          <w:color w:val="auto"/>
          <w:kern w:val="0"/>
          <w:sz w:val="24"/>
          <w:szCs w:val="24"/>
          <w:lang w:eastAsia="zh-CN"/>
        </w:rPr>
        <w:t>1.</w:t>
      </w:r>
      <w:r>
        <w:rPr>
          <w:rFonts w:hint="eastAsia" w:ascii="宋体" w:hAnsi="宋体" w:eastAsia="宋体" w:cs="宋体"/>
          <w:i w:val="0"/>
          <w:iCs w:val="0"/>
          <w:color w:val="auto"/>
          <w:kern w:val="0"/>
          <w:sz w:val="24"/>
          <w:szCs w:val="24"/>
        </w:rPr>
        <w:t>采购人信息</w:t>
      </w:r>
    </w:p>
    <w:p w14:paraId="525E4F4F">
      <w:pPr>
        <w:keepNext w:val="0"/>
        <w:keepLines w:val="0"/>
        <w:pageBreakBefore w:val="0"/>
        <w:widowControl/>
        <w:kinsoku/>
        <w:wordWrap/>
        <w:overflowPunct/>
        <w:topLinePunct w:val="0"/>
        <w:autoSpaceDE/>
        <w:autoSpaceDN/>
        <w:bidi w:val="0"/>
        <w:adjustRightInd/>
        <w:snapToGrid w:val="0"/>
        <w:spacing w:line="380" w:lineRule="exact"/>
        <w:ind w:firstLine="480" w:firstLineChars="200"/>
        <w:jc w:val="left"/>
        <w:textAlignment w:val="baseline"/>
        <w:rPr>
          <w:rFonts w:hint="eastAsia" w:ascii="宋体" w:hAnsi="宋体" w:eastAsia="宋体" w:cs="宋体"/>
          <w:i w:val="0"/>
          <w:iCs w:val="0"/>
          <w:color w:val="auto"/>
          <w:kern w:val="0"/>
          <w:sz w:val="24"/>
          <w:szCs w:val="24"/>
          <w:u w:val="single"/>
          <w:lang w:eastAsia="zh-CN"/>
        </w:rPr>
      </w:pPr>
      <w:r>
        <w:rPr>
          <w:rFonts w:hint="eastAsia" w:ascii="宋体" w:hAnsi="宋体" w:eastAsia="宋体" w:cs="宋体"/>
          <w:i w:val="0"/>
          <w:iCs w:val="0"/>
          <w:color w:val="auto"/>
          <w:kern w:val="0"/>
          <w:sz w:val="24"/>
          <w:szCs w:val="24"/>
        </w:rPr>
        <w:t>名    称：</w:t>
      </w:r>
      <w:r>
        <w:rPr>
          <w:rFonts w:hint="eastAsia" w:ascii="宋体" w:hAnsi="宋体" w:eastAsia="宋体" w:cs="宋体"/>
          <w:i w:val="0"/>
          <w:iCs w:val="0"/>
          <w:color w:val="auto"/>
          <w:kern w:val="0"/>
          <w:sz w:val="24"/>
          <w:szCs w:val="24"/>
          <w:u w:val="single"/>
          <w:lang w:val="en-US" w:eastAsia="zh-CN"/>
        </w:rPr>
        <w:t>盐城市盐都区楼王镇人民政府</w:t>
      </w:r>
    </w:p>
    <w:p w14:paraId="471461B4">
      <w:pPr>
        <w:keepNext w:val="0"/>
        <w:keepLines w:val="0"/>
        <w:pageBreakBefore w:val="0"/>
        <w:widowControl/>
        <w:kinsoku/>
        <w:wordWrap/>
        <w:overflowPunct/>
        <w:topLinePunct w:val="0"/>
        <w:autoSpaceDE/>
        <w:autoSpaceDN/>
        <w:bidi w:val="0"/>
        <w:adjustRightInd/>
        <w:snapToGrid w:val="0"/>
        <w:spacing w:line="380" w:lineRule="exact"/>
        <w:ind w:firstLine="480" w:firstLineChars="200"/>
        <w:jc w:val="left"/>
        <w:textAlignment w:val="baseline"/>
        <w:rPr>
          <w:rFonts w:hint="eastAsia" w:ascii="宋体" w:hAnsi="宋体" w:eastAsia="宋体" w:cs="宋体"/>
          <w:i w:val="0"/>
          <w:iCs w:val="0"/>
          <w:color w:val="auto"/>
          <w:kern w:val="0"/>
          <w:sz w:val="24"/>
          <w:szCs w:val="24"/>
          <w:u w:val="single"/>
          <w:lang w:val="en-US"/>
        </w:rPr>
      </w:pPr>
      <w:r>
        <w:rPr>
          <w:rFonts w:hint="eastAsia" w:ascii="宋体" w:hAnsi="宋体" w:eastAsia="宋体" w:cs="宋体"/>
          <w:i w:val="0"/>
          <w:iCs w:val="0"/>
          <w:color w:val="auto"/>
          <w:kern w:val="0"/>
          <w:sz w:val="24"/>
          <w:szCs w:val="24"/>
        </w:rPr>
        <w:t>地    址：</w:t>
      </w:r>
      <w:r>
        <w:rPr>
          <w:rFonts w:hint="eastAsia" w:ascii="宋体" w:hAnsi="宋体" w:eastAsia="宋体" w:cs="宋体"/>
          <w:i w:val="0"/>
          <w:iCs w:val="0"/>
          <w:color w:val="auto"/>
          <w:kern w:val="0"/>
          <w:sz w:val="24"/>
          <w:szCs w:val="24"/>
          <w:u w:val="single"/>
        </w:rPr>
        <w:t>盐城市盐都区</w:t>
      </w:r>
      <w:r>
        <w:rPr>
          <w:rFonts w:hint="eastAsia" w:ascii="宋体" w:hAnsi="宋体" w:eastAsia="宋体" w:cs="宋体"/>
          <w:i w:val="0"/>
          <w:iCs w:val="0"/>
          <w:color w:val="auto"/>
          <w:kern w:val="0"/>
          <w:sz w:val="24"/>
          <w:szCs w:val="24"/>
          <w:u w:val="single"/>
          <w:lang w:val="en-US" w:eastAsia="zh-CN"/>
        </w:rPr>
        <w:t>楼王镇</w:t>
      </w:r>
    </w:p>
    <w:p w14:paraId="0BAD3164">
      <w:pPr>
        <w:keepNext w:val="0"/>
        <w:keepLines w:val="0"/>
        <w:pageBreakBefore w:val="0"/>
        <w:widowControl/>
        <w:kinsoku/>
        <w:wordWrap/>
        <w:overflowPunct/>
        <w:topLinePunct w:val="0"/>
        <w:autoSpaceDE/>
        <w:autoSpaceDN/>
        <w:bidi w:val="0"/>
        <w:adjustRightInd/>
        <w:snapToGrid w:val="0"/>
        <w:spacing w:line="380" w:lineRule="exact"/>
        <w:ind w:firstLine="480" w:firstLineChars="200"/>
        <w:jc w:val="left"/>
        <w:textAlignment w:val="baseline"/>
        <w:rPr>
          <w:rFonts w:hint="eastAsia" w:ascii="宋体" w:hAnsi="宋体" w:eastAsia="宋体" w:cs="宋体"/>
          <w:i w:val="0"/>
          <w:iCs w:val="0"/>
          <w:color w:val="auto"/>
          <w:kern w:val="0"/>
          <w:sz w:val="24"/>
          <w:szCs w:val="24"/>
          <w:lang w:val="en-US"/>
        </w:rPr>
      </w:pPr>
      <w:r>
        <w:rPr>
          <w:rFonts w:hint="eastAsia" w:ascii="宋体" w:hAnsi="宋体" w:eastAsia="宋体" w:cs="宋体"/>
          <w:i w:val="0"/>
          <w:iCs w:val="0"/>
          <w:sz w:val="24"/>
          <w:szCs w:val="24"/>
        </w:rPr>
        <w:t>联</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系</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人：</w:t>
      </w:r>
      <w:r>
        <w:rPr>
          <w:rFonts w:hint="eastAsia" w:ascii="宋体" w:hAnsi="宋体" w:cs="宋体"/>
          <w:i w:val="0"/>
          <w:iCs w:val="0"/>
          <w:sz w:val="24"/>
          <w:szCs w:val="24"/>
          <w:lang w:val="en-US" w:eastAsia="zh-CN"/>
        </w:rPr>
        <w:t>刘</w:t>
      </w:r>
      <w:r>
        <w:rPr>
          <w:rFonts w:hint="eastAsia" w:ascii="宋体" w:hAnsi="宋体" w:eastAsia="宋体" w:cs="宋体"/>
          <w:i w:val="0"/>
          <w:iCs w:val="0"/>
          <w:sz w:val="24"/>
          <w:szCs w:val="24"/>
          <w:lang w:val="en-US" w:eastAsia="zh-CN"/>
        </w:rPr>
        <w:t>先生</w:t>
      </w:r>
    </w:p>
    <w:p w14:paraId="4BA5C72B">
      <w:pPr>
        <w:keepNext w:val="0"/>
        <w:keepLines w:val="0"/>
        <w:pageBreakBefore w:val="0"/>
        <w:widowControl/>
        <w:kinsoku/>
        <w:wordWrap/>
        <w:overflowPunct/>
        <w:topLinePunct w:val="0"/>
        <w:autoSpaceDE/>
        <w:autoSpaceDN/>
        <w:bidi w:val="0"/>
        <w:adjustRightInd/>
        <w:snapToGrid w:val="0"/>
        <w:spacing w:line="380" w:lineRule="exact"/>
        <w:ind w:firstLine="480" w:firstLineChars="200"/>
        <w:jc w:val="left"/>
        <w:textAlignment w:val="baseline"/>
        <w:rPr>
          <w:rFonts w:hint="eastAsia" w:ascii="宋体" w:hAnsi="宋体" w:eastAsia="宋体" w:cs="宋体"/>
          <w:i w:val="0"/>
          <w:iCs w:val="0"/>
          <w:color w:val="auto"/>
          <w:kern w:val="0"/>
          <w:sz w:val="24"/>
          <w:szCs w:val="24"/>
          <w:lang w:val="en-US" w:eastAsia="zh-CN"/>
        </w:rPr>
      </w:pPr>
      <w:r>
        <w:rPr>
          <w:rFonts w:hint="eastAsia" w:ascii="宋体" w:hAnsi="宋体" w:eastAsia="宋体" w:cs="宋体"/>
          <w:i w:val="0"/>
          <w:iCs w:val="0"/>
          <w:color w:val="auto"/>
          <w:kern w:val="0"/>
          <w:sz w:val="24"/>
          <w:szCs w:val="24"/>
        </w:rPr>
        <w:t>联 系 方 式：</w:t>
      </w:r>
      <w:r>
        <w:rPr>
          <w:rFonts w:hint="eastAsia" w:ascii="宋体" w:hAnsi="宋体" w:eastAsia="宋体" w:cs="宋体"/>
          <w:i w:val="0"/>
          <w:iCs w:val="0"/>
          <w:color w:val="auto"/>
          <w:kern w:val="0"/>
          <w:sz w:val="24"/>
          <w:szCs w:val="24"/>
          <w:u w:val="single"/>
          <w:lang w:val="en-US" w:eastAsia="zh-CN"/>
        </w:rPr>
        <w:t>17849190167</w:t>
      </w:r>
    </w:p>
    <w:p w14:paraId="2DF4C3F4">
      <w:pPr>
        <w:keepNext w:val="0"/>
        <w:keepLines w:val="0"/>
        <w:pageBreakBefore w:val="0"/>
        <w:widowControl/>
        <w:kinsoku/>
        <w:wordWrap/>
        <w:overflowPunct/>
        <w:topLinePunct w:val="0"/>
        <w:autoSpaceDE/>
        <w:autoSpaceDN/>
        <w:bidi w:val="0"/>
        <w:adjustRightInd/>
        <w:snapToGrid w:val="0"/>
        <w:spacing w:line="380" w:lineRule="exact"/>
        <w:ind w:firstLine="480" w:firstLineChars="200"/>
        <w:jc w:val="left"/>
        <w:textAlignment w:val="baseline"/>
        <w:rPr>
          <w:rFonts w:hint="eastAsia" w:ascii="宋体" w:hAnsi="宋体" w:eastAsia="宋体" w:cs="宋体"/>
          <w:i w:val="0"/>
          <w:iCs w:val="0"/>
          <w:color w:val="auto"/>
          <w:kern w:val="0"/>
          <w:sz w:val="24"/>
          <w:szCs w:val="24"/>
        </w:rPr>
      </w:pPr>
    </w:p>
    <w:p w14:paraId="2ADB431B">
      <w:pPr>
        <w:keepNext w:val="0"/>
        <w:keepLines w:val="0"/>
        <w:pageBreakBefore w:val="0"/>
        <w:widowControl/>
        <w:kinsoku/>
        <w:wordWrap/>
        <w:overflowPunct/>
        <w:topLinePunct w:val="0"/>
        <w:autoSpaceDE/>
        <w:autoSpaceDN/>
        <w:bidi w:val="0"/>
        <w:adjustRightInd/>
        <w:snapToGrid w:val="0"/>
        <w:spacing w:line="380" w:lineRule="exact"/>
        <w:ind w:firstLine="480" w:firstLineChars="200"/>
        <w:jc w:val="left"/>
        <w:textAlignment w:val="baseline"/>
        <w:rPr>
          <w:rFonts w:hint="eastAsia" w:ascii="宋体" w:hAnsi="宋体" w:eastAsia="宋体" w:cs="宋体"/>
          <w:i w:val="0"/>
          <w:iCs w:val="0"/>
          <w:color w:val="auto"/>
          <w:kern w:val="0"/>
          <w:sz w:val="24"/>
          <w:szCs w:val="24"/>
        </w:rPr>
      </w:pPr>
      <w:r>
        <w:rPr>
          <w:rFonts w:hint="eastAsia" w:ascii="宋体" w:hAnsi="宋体" w:eastAsia="宋体" w:cs="宋体"/>
          <w:i w:val="0"/>
          <w:iCs w:val="0"/>
          <w:color w:val="auto"/>
          <w:kern w:val="0"/>
          <w:sz w:val="24"/>
          <w:szCs w:val="24"/>
          <w:lang w:eastAsia="zh-CN"/>
        </w:rPr>
        <w:t>2.</w:t>
      </w:r>
      <w:r>
        <w:rPr>
          <w:rFonts w:hint="eastAsia" w:ascii="宋体" w:hAnsi="宋体" w:eastAsia="宋体" w:cs="宋体"/>
          <w:i w:val="0"/>
          <w:iCs w:val="0"/>
          <w:color w:val="auto"/>
          <w:kern w:val="0"/>
          <w:sz w:val="24"/>
          <w:szCs w:val="24"/>
        </w:rPr>
        <w:t>采购代理机构信息</w:t>
      </w:r>
    </w:p>
    <w:p w14:paraId="76618595">
      <w:pPr>
        <w:keepNext w:val="0"/>
        <w:keepLines w:val="0"/>
        <w:pageBreakBefore w:val="0"/>
        <w:widowControl/>
        <w:kinsoku/>
        <w:wordWrap/>
        <w:overflowPunct/>
        <w:topLinePunct w:val="0"/>
        <w:autoSpaceDE/>
        <w:autoSpaceDN/>
        <w:bidi w:val="0"/>
        <w:adjustRightInd/>
        <w:snapToGrid w:val="0"/>
        <w:spacing w:line="380" w:lineRule="exact"/>
        <w:ind w:firstLine="480" w:firstLineChars="200"/>
        <w:jc w:val="left"/>
        <w:textAlignment w:val="baseline"/>
        <w:rPr>
          <w:rFonts w:hint="eastAsia" w:ascii="宋体" w:hAnsi="宋体" w:eastAsia="宋体" w:cs="宋体"/>
          <w:i w:val="0"/>
          <w:iCs w:val="0"/>
          <w:color w:val="auto"/>
          <w:kern w:val="0"/>
          <w:sz w:val="24"/>
          <w:szCs w:val="24"/>
          <w:lang w:val="en-US" w:eastAsia="zh-CN"/>
        </w:rPr>
      </w:pPr>
      <w:r>
        <w:rPr>
          <w:rFonts w:hint="eastAsia" w:ascii="宋体" w:hAnsi="宋体" w:eastAsia="宋体" w:cs="宋体"/>
          <w:i w:val="0"/>
          <w:iCs w:val="0"/>
          <w:color w:val="auto"/>
          <w:kern w:val="0"/>
          <w:sz w:val="24"/>
          <w:szCs w:val="24"/>
          <w:lang w:val="en-US" w:eastAsia="zh-CN"/>
        </w:rPr>
        <w:t>名      称：</w:t>
      </w:r>
      <w:r>
        <w:rPr>
          <w:rFonts w:hint="eastAsia" w:ascii="宋体" w:hAnsi="宋体" w:eastAsia="宋体" w:cs="宋体"/>
          <w:i w:val="0"/>
          <w:iCs w:val="0"/>
          <w:color w:val="auto"/>
          <w:kern w:val="0"/>
          <w:sz w:val="24"/>
          <w:szCs w:val="24"/>
          <w:u w:val="single"/>
          <w:lang w:val="en-US" w:eastAsia="zh-CN"/>
        </w:rPr>
        <w:t>江苏勤圆工程咨询有限公司</w:t>
      </w:r>
    </w:p>
    <w:p w14:paraId="4D9AED8A">
      <w:pPr>
        <w:keepNext w:val="0"/>
        <w:keepLines w:val="0"/>
        <w:pageBreakBefore w:val="0"/>
        <w:widowControl/>
        <w:kinsoku/>
        <w:wordWrap/>
        <w:overflowPunct/>
        <w:topLinePunct w:val="0"/>
        <w:autoSpaceDE/>
        <w:autoSpaceDN/>
        <w:bidi w:val="0"/>
        <w:adjustRightInd/>
        <w:snapToGrid w:val="0"/>
        <w:spacing w:line="380" w:lineRule="exact"/>
        <w:ind w:firstLine="480" w:firstLineChars="200"/>
        <w:jc w:val="left"/>
        <w:textAlignment w:val="baseline"/>
        <w:rPr>
          <w:rFonts w:hint="eastAsia" w:ascii="宋体" w:hAnsi="宋体" w:eastAsia="宋体" w:cs="宋体"/>
          <w:i w:val="0"/>
          <w:iCs w:val="0"/>
          <w:color w:val="auto"/>
          <w:kern w:val="0"/>
          <w:sz w:val="24"/>
          <w:szCs w:val="24"/>
          <w:lang w:val="en-US" w:eastAsia="zh-CN"/>
        </w:rPr>
      </w:pPr>
      <w:r>
        <w:rPr>
          <w:rFonts w:hint="eastAsia" w:ascii="宋体" w:hAnsi="宋体" w:eastAsia="宋体" w:cs="宋体"/>
          <w:i w:val="0"/>
          <w:iCs w:val="0"/>
          <w:color w:val="auto"/>
          <w:kern w:val="0"/>
          <w:sz w:val="24"/>
          <w:szCs w:val="24"/>
          <w:lang w:val="en-US" w:eastAsia="zh-CN"/>
        </w:rPr>
        <w:t>地　     址：</w:t>
      </w:r>
      <w:r>
        <w:rPr>
          <w:rFonts w:hint="eastAsia" w:ascii="宋体" w:hAnsi="宋体" w:eastAsia="宋体" w:cs="宋体"/>
          <w:i w:val="0"/>
          <w:iCs w:val="0"/>
          <w:color w:val="auto"/>
          <w:kern w:val="0"/>
          <w:sz w:val="24"/>
          <w:szCs w:val="24"/>
          <w:u w:val="single"/>
          <w:lang w:val="en-US" w:eastAsia="zh-CN"/>
        </w:rPr>
        <w:t>盐城市青年东路59号锐轩财富广场1幢4层</w:t>
      </w:r>
    </w:p>
    <w:p w14:paraId="4B8AFD9E">
      <w:pPr>
        <w:keepNext w:val="0"/>
        <w:keepLines w:val="0"/>
        <w:pageBreakBefore w:val="0"/>
        <w:widowControl/>
        <w:kinsoku/>
        <w:wordWrap/>
        <w:overflowPunct/>
        <w:topLinePunct w:val="0"/>
        <w:autoSpaceDE/>
        <w:autoSpaceDN/>
        <w:bidi w:val="0"/>
        <w:adjustRightInd/>
        <w:snapToGrid w:val="0"/>
        <w:spacing w:line="380" w:lineRule="exact"/>
        <w:ind w:firstLine="480" w:firstLineChars="200"/>
        <w:jc w:val="left"/>
        <w:textAlignment w:val="baseline"/>
        <w:rPr>
          <w:rFonts w:hint="eastAsia" w:ascii="宋体" w:hAnsi="宋体" w:eastAsia="宋体" w:cs="宋体"/>
          <w:i w:val="0"/>
          <w:iCs w:val="0"/>
          <w:color w:val="auto"/>
          <w:kern w:val="0"/>
          <w:sz w:val="24"/>
          <w:szCs w:val="24"/>
        </w:rPr>
      </w:pPr>
      <w:r>
        <w:rPr>
          <w:rFonts w:hint="eastAsia" w:ascii="宋体" w:hAnsi="宋体" w:eastAsia="宋体" w:cs="宋体"/>
          <w:i w:val="0"/>
          <w:iCs w:val="0"/>
          <w:color w:val="auto"/>
          <w:kern w:val="0"/>
          <w:sz w:val="24"/>
          <w:szCs w:val="24"/>
          <w:lang w:val="en-US" w:eastAsia="zh-CN"/>
        </w:rPr>
        <w:t>联  系   人：</w:t>
      </w:r>
      <w:r>
        <w:rPr>
          <w:rFonts w:hint="eastAsia" w:ascii="宋体" w:hAnsi="宋体" w:eastAsia="宋体" w:cs="宋体"/>
          <w:i w:val="0"/>
          <w:iCs w:val="0"/>
          <w:color w:val="auto"/>
          <w:kern w:val="0"/>
          <w:sz w:val="24"/>
          <w:szCs w:val="24"/>
          <w:u w:val="single"/>
          <w:lang w:val="en-US" w:eastAsia="zh-CN"/>
        </w:rPr>
        <w:t>黄先生</w:t>
      </w:r>
      <w:r>
        <w:rPr>
          <w:rFonts w:hint="eastAsia" w:ascii="宋体" w:hAnsi="宋体" w:eastAsia="宋体" w:cs="宋体"/>
          <w:i w:val="0"/>
          <w:iCs w:val="0"/>
          <w:color w:val="auto"/>
          <w:kern w:val="0"/>
          <w:sz w:val="24"/>
          <w:szCs w:val="24"/>
        </w:rPr>
        <w:t>  　</w:t>
      </w:r>
    </w:p>
    <w:p w14:paraId="3DC33882">
      <w:pPr>
        <w:keepNext w:val="0"/>
        <w:keepLines w:val="0"/>
        <w:pageBreakBefore w:val="0"/>
        <w:widowControl/>
        <w:kinsoku/>
        <w:wordWrap/>
        <w:overflowPunct/>
        <w:topLinePunct w:val="0"/>
        <w:autoSpaceDE/>
        <w:autoSpaceDN/>
        <w:bidi w:val="0"/>
        <w:adjustRightInd/>
        <w:snapToGrid w:val="0"/>
        <w:spacing w:line="380" w:lineRule="exact"/>
        <w:ind w:firstLine="480" w:firstLineChars="200"/>
        <w:jc w:val="left"/>
        <w:textAlignment w:val="baseline"/>
        <w:rPr>
          <w:rFonts w:hint="eastAsia" w:ascii="宋体" w:hAnsi="宋体" w:eastAsia="宋体" w:cs="宋体"/>
          <w:i w:val="0"/>
          <w:iCs w:val="0"/>
          <w:color w:val="auto"/>
          <w:kern w:val="0"/>
          <w:sz w:val="24"/>
          <w:szCs w:val="24"/>
          <w:lang w:val="en-US" w:eastAsia="zh-CN"/>
        </w:rPr>
      </w:pPr>
      <w:r>
        <w:rPr>
          <w:rFonts w:hint="eastAsia" w:ascii="宋体" w:hAnsi="宋体" w:eastAsia="宋体" w:cs="宋体"/>
          <w:i w:val="0"/>
          <w:iCs w:val="0"/>
          <w:color w:val="auto"/>
          <w:kern w:val="0"/>
          <w:sz w:val="24"/>
          <w:szCs w:val="24"/>
        </w:rPr>
        <w:t>联 系 方 式：</w:t>
      </w:r>
      <w:r>
        <w:rPr>
          <w:rFonts w:hint="eastAsia" w:ascii="宋体" w:hAnsi="宋体" w:eastAsia="宋体" w:cs="宋体"/>
          <w:i w:val="0"/>
          <w:iCs w:val="0"/>
          <w:color w:val="auto"/>
          <w:kern w:val="0"/>
          <w:sz w:val="24"/>
          <w:szCs w:val="24"/>
          <w:u w:val="single"/>
          <w:lang w:val="en-US" w:eastAsia="zh-CN"/>
        </w:rPr>
        <w:t>19905105331</w:t>
      </w:r>
    </w:p>
    <w:p w14:paraId="070FF5D9">
      <w:pPr>
        <w:keepNext w:val="0"/>
        <w:keepLines w:val="0"/>
        <w:pageBreakBefore w:val="0"/>
        <w:widowControl/>
        <w:kinsoku/>
        <w:wordWrap/>
        <w:overflowPunct/>
        <w:topLinePunct w:val="0"/>
        <w:autoSpaceDE/>
        <w:autoSpaceDN/>
        <w:bidi w:val="0"/>
        <w:adjustRightInd/>
        <w:snapToGrid w:val="0"/>
        <w:spacing w:line="380" w:lineRule="exact"/>
        <w:ind w:firstLine="480" w:firstLineChars="200"/>
        <w:jc w:val="left"/>
        <w:textAlignment w:val="baseline"/>
        <w:rPr>
          <w:rFonts w:hint="eastAsia" w:ascii="宋体" w:hAnsi="宋体" w:eastAsia="宋体" w:cs="宋体"/>
          <w:i w:val="0"/>
          <w:iCs w:val="0"/>
          <w:color w:val="auto"/>
          <w:kern w:val="0"/>
          <w:sz w:val="24"/>
          <w:szCs w:val="24"/>
        </w:rPr>
      </w:pPr>
    </w:p>
    <w:p w14:paraId="69A981F6">
      <w:pPr>
        <w:keepNext w:val="0"/>
        <w:keepLines w:val="0"/>
        <w:pageBreakBefore w:val="0"/>
        <w:widowControl/>
        <w:tabs>
          <w:tab w:val="left" w:pos="6531"/>
        </w:tabs>
        <w:kinsoku/>
        <w:wordWrap/>
        <w:overflowPunct/>
        <w:topLinePunct w:val="0"/>
        <w:autoSpaceDE/>
        <w:autoSpaceDN/>
        <w:bidi w:val="0"/>
        <w:adjustRightInd/>
        <w:snapToGrid w:val="0"/>
        <w:spacing w:line="380" w:lineRule="exact"/>
        <w:ind w:firstLine="480" w:firstLineChars="200"/>
        <w:jc w:val="left"/>
        <w:textAlignment w:val="baseline"/>
        <w:rPr>
          <w:rFonts w:hint="eastAsia" w:ascii="宋体" w:hAnsi="宋体" w:eastAsia="宋体" w:cs="宋体"/>
          <w:i w:val="0"/>
          <w:iCs w:val="0"/>
          <w:color w:val="auto"/>
          <w:kern w:val="0"/>
          <w:sz w:val="24"/>
          <w:szCs w:val="24"/>
          <w:lang w:eastAsia="zh-CN"/>
        </w:rPr>
      </w:pPr>
      <w:r>
        <w:rPr>
          <w:rFonts w:hint="eastAsia" w:ascii="宋体" w:hAnsi="宋体" w:eastAsia="宋体" w:cs="宋体"/>
          <w:i w:val="0"/>
          <w:iCs w:val="0"/>
          <w:color w:val="auto"/>
          <w:kern w:val="0"/>
          <w:sz w:val="24"/>
          <w:szCs w:val="24"/>
          <w:lang w:val="en-US" w:eastAsia="zh-CN"/>
        </w:rPr>
        <w:t>3.</w:t>
      </w:r>
      <w:r>
        <w:rPr>
          <w:rFonts w:hint="eastAsia" w:ascii="宋体" w:hAnsi="宋体" w:eastAsia="宋体" w:cs="宋体"/>
          <w:i w:val="0"/>
          <w:iCs w:val="0"/>
          <w:color w:val="auto"/>
          <w:kern w:val="0"/>
          <w:sz w:val="24"/>
          <w:szCs w:val="24"/>
        </w:rPr>
        <w:t>项目联系方式</w:t>
      </w:r>
      <w:r>
        <w:rPr>
          <w:rFonts w:hint="eastAsia" w:ascii="宋体" w:hAnsi="宋体" w:cs="宋体"/>
          <w:i w:val="0"/>
          <w:iCs w:val="0"/>
          <w:color w:val="auto"/>
          <w:kern w:val="0"/>
          <w:sz w:val="24"/>
          <w:szCs w:val="24"/>
          <w:lang w:eastAsia="zh-CN"/>
        </w:rPr>
        <w:tab/>
      </w:r>
    </w:p>
    <w:p w14:paraId="6E10B283">
      <w:pPr>
        <w:keepNext w:val="0"/>
        <w:keepLines w:val="0"/>
        <w:pageBreakBefore w:val="0"/>
        <w:widowControl/>
        <w:kinsoku/>
        <w:wordWrap/>
        <w:overflowPunct/>
        <w:topLinePunct w:val="0"/>
        <w:autoSpaceDE/>
        <w:autoSpaceDN/>
        <w:bidi w:val="0"/>
        <w:adjustRightInd/>
        <w:snapToGrid w:val="0"/>
        <w:spacing w:line="380" w:lineRule="exact"/>
        <w:ind w:firstLine="480" w:firstLineChars="200"/>
        <w:jc w:val="left"/>
        <w:textAlignment w:val="baseline"/>
        <w:rPr>
          <w:rFonts w:hint="eastAsia" w:ascii="宋体" w:hAnsi="宋体" w:eastAsia="宋体" w:cs="宋体"/>
          <w:i w:val="0"/>
          <w:iCs w:val="0"/>
          <w:color w:val="auto"/>
          <w:kern w:val="0"/>
          <w:sz w:val="24"/>
          <w:szCs w:val="24"/>
          <w:lang w:val="en-US"/>
        </w:rPr>
      </w:pPr>
      <w:r>
        <w:rPr>
          <w:rFonts w:hint="eastAsia" w:ascii="宋体" w:hAnsi="宋体" w:eastAsia="宋体" w:cs="宋体"/>
          <w:i w:val="0"/>
          <w:iCs w:val="0"/>
          <w:sz w:val="24"/>
          <w:szCs w:val="24"/>
        </w:rPr>
        <w:t>联</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系</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人：</w:t>
      </w:r>
      <w:r>
        <w:rPr>
          <w:rFonts w:hint="eastAsia" w:ascii="宋体" w:hAnsi="宋体" w:cs="宋体"/>
          <w:i w:val="0"/>
          <w:iCs w:val="0"/>
          <w:sz w:val="24"/>
          <w:szCs w:val="24"/>
          <w:lang w:val="en-US" w:eastAsia="zh-CN"/>
        </w:rPr>
        <w:t>刘</w:t>
      </w:r>
      <w:r>
        <w:rPr>
          <w:rFonts w:hint="eastAsia" w:ascii="宋体" w:hAnsi="宋体" w:eastAsia="宋体" w:cs="宋体"/>
          <w:i w:val="0"/>
          <w:iCs w:val="0"/>
          <w:sz w:val="24"/>
          <w:szCs w:val="24"/>
          <w:lang w:val="en-US" w:eastAsia="zh-CN"/>
        </w:rPr>
        <w:t>先生</w:t>
      </w:r>
    </w:p>
    <w:p w14:paraId="75EF1F27">
      <w:pPr>
        <w:keepNext w:val="0"/>
        <w:keepLines w:val="0"/>
        <w:pageBreakBefore w:val="0"/>
        <w:widowControl/>
        <w:kinsoku/>
        <w:wordWrap/>
        <w:overflowPunct/>
        <w:topLinePunct w:val="0"/>
        <w:autoSpaceDE/>
        <w:autoSpaceDN/>
        <w:bidi w:val="0"/>
        <w:adjustRightInd/>
        <w:snapToGrid w:val="0"/>
        <w:spacing w:line="380" w:lineRule="exact"/>
        <w:ind w:firstLine="480" w:firstLineChars="200"/>
        <w:jc w:val="left"/>
        <w:textAlignment w:val="baseline"/>
        <w:rPr>
          <w:rFonts w:hint="eastAsia" w:ascii="宋体" w:hAnsi="宋体" w:eastAsia="宋体" w:cs="宋体"/>
          <w:i w:val="0"/>
          <w:iCs w:val="0"/>
          <w:color w:val="auto"/>
          <w:kern w:val="0"/>
          <w:sz w:val="24"/>
          <w:szCs w:val="24"/>
          <w:lang w:val="en-US" w:eastAsia="zh-CN"/>
        </w:rPr>
      </w:pPr>
      <w:r>
        <w:rPr>
          <w:rFonts w:hint="eastAsia" w:ascii="宋体" w:hAnsi="宋体" w:eastAsia="宋体" w:cs="宋体"/>
          <w:i w:val="0"/>
          <w:iCs w:val="0"/>
          <w:color w:val="auto"/>
          <w:kern w:val="0"/>
          <w:sz w:val="24"/>
          <w:szCs w:val="24"/>
        </w:rPr>
        <w:t>联 系 方 式：</w:t>
      </w:r>
      <w:r>
        <w:rPr>
          <w:rFonts w:hint="eastAsia" w:ascii="宋体" w:hAnsi="宋体" w:cs="宋体"/>
          <w:i w:val="0"/>
          <w:iCs w:val="0"/>
          <w:color w:val="auto"/>
          <w:kern w:val="0"/>
          <w:sz w:val="24"/>
          <w:szCs w:val="24"/>
          <w:u w:val="single"/>
          <w:lang w:val="en-US" w:eastAsia="zh-CN"/>
        </w:rPr>
        <w:t>17849190167</w:t>
      </w:r>
    </w:p>
    <w:p w14:paraId="7F4D3E8D">
      <w:pPr>
        <w:keepNext w:val="0"/>
        <w:keepLines w:val="0"/>
        <w:pageBreakBefore w:val="0"/>
        <w:widowControl/>
        <w:kinsoku/>
        <w:wordWrap/>
        <w:overflowPunct/>
        <w:topLinePunct w:val="0"/>
        <w:autoSpaceDE/>
        <w:autoSpaceDN/>
        <w:bidi w:val="0"/>
        <w:adjustRightInd/>
        <w:snapToGrid w:val="0"/>
        <w:spacing w:line="400" w:lineRule="exact"/>
        <w:ind w:firstLine="480" w:firstLineChars="200"/>
        <w:jc w:val="left"/>
        <w:textAlignment w:val="baseline"/>
        <w:rPr>
          <w:rFonts w:hint="eastAsia" w:ascii="宋体" w:hAnsi="宋体" w:eastAsia="宋体" w:cs="宋体"/>
          <w:i w:val="0"/>
          <w:iCs w:val="0"/>
          <w:color w:val="auto"/>
          <w:kern w:val="0"/>
          <w:sz w:val="24"/>
          <w:szCs w:val="24"/>
          <w:u w:val="single"/>
          <w:lang w:val="en-US" w:eastAsia="zh-CN"/>
        </w:rPr>
      </w:pPr>
    </w:p>
    <w:p w14:paraId="5F80AB8E">
      <w:pPr>
        <w:keepNext w:val="0"/>
        <w:keepLines w:val="0"/>
        <w:pageBreakBefore w:val="0"/>
        <w:widowControl/>
        <w:kinsoku/>
        <w:wordWrap/>
        <w:overflowPunct/>
        <w:topLinePunct w:val="0"/>
        <w:autoSpaceDE/>
        <w:autoSpaceDN/>
        <w:bidi w:val="0"/>
        <w:adjustRightInd/>
        <w:snapToGrid w:val="0"/>
        <w:spacing w:line="400" w:lineRule="exact"/>
        <w:ind w:firstLine="480" w:firstLineChars="200"/>
        <w:jc w:val="left"/>
        <w:textAlignment w:val="baseline"/>
        <w:rPr>
          <w:rFonts w:hint="eastAsia" w:ascii="宋体" w:hAnsi="宋体" w:eastAsia="宋体" w:cs="宋体"/>
          <w:i w:val="0"/>
          <w:iCs w:val="0"/>
          <w:color w:val="auto"/>
          <w:kern w:val="0"/>
          <w:sz w:val="24"/>
          <w:szCs w:val="24"/>
          <w:u w:val="single"/>
          <w:lang w:val="en-US" w:eastAsia="zh-CN"/>
        </w:rPr>
      </w:pPr>
    </w:p>
    <w:bookmarkEnd w:id="1"/>
    <w:bookmarkEnd w:id="2"/>
    <w:bookmarkEnd w:id="3"/>
    <w:bookmarkEnd w:id="4"/>
    <w:bookmarkEnd w:id="5"/>
    <w:bookmarkEnd w:id="40"/>
    <w:p w14:paraId="4A8FD4A8">
      <w:pPr>
        <w:pStyle w:val="4"/>
        <w:numPr>
          <w:ilvl w:val="0"/>
          <w:numId w:val="13"/>
        </w:numPr>
        <w:spacing w:line="500" w:lineRule="exact"/>
        <w:rPr>
          <w:rFonts w:hint="eastAsia" w:ascii="宋体" w:hAnsi="宋体" w:eastAsia="宋体" w:cs="宋体"/>
          <w:i w:val="0"/>
          <w:iCs w:val="0"/>
        </w:rPr>
      </w:pPr>
      <w:bookmarkStart w:id="41" w:name="_Toc16938518"/>
      <w:bookmarkStart w:id="42" w:name="_Toc120614213"/>
      <w:bookmarkStart w:id="43" w:name="_Toc513029202"/>
      <w:bookmarkStart w:id="44" w:name="_Toc20823274"/>
      <w:r>
        <w:rPr>
          <w:rFonts w:hint="eastAsia" w:ascii="宋体" w:hAnsi="宋体" w:eastAsia="宋体" w:cs="宋体"/>
          <w:i w:val="0"/>
          <w:iCs w:val="0"/>
        </w:rPr>
        <w:t xml:space="preserve"> </w:t>
      </w:r>
      <w:bookmarkEnd w:id="41"/>
      <w:bookmarkEnd w:id="42"/>
      <w:bookmarkEnd w:id="43"/>
      <w:bookmarkEnd w:id="44"/>
      <w:r>
        <w:rPr>
          <w:rFonts w:hint="eastAsia" w:ascii="宋体" w:hAnsi="宋体" w:eastAsia="宋体" w:cs="宋体"/>
          <w:i w:val="0"/>
          <w:iCs w:val="0"/>
        </w:rPr>
        <w:t>供应商须知</w:t>
      </w:r>
    </w:p>
    <w:p w14:paraId="3FFE4316">
      <w:pPr>
        <w:tabs>
          <w:tab w:val="left" w:pos="900"/>
        </w:tabs>
        <w:snapToGrid w:val="0"/>
        <w:spacing w:line="360" w:lineRule="auto"/>
        <w:ind w:firstLine="482" w:firstLineChars="200"/>
        <w:rPr>
          <w:rFonts w:hint="eastAsia" w:ascii="宋体" w:hAnsi="宋体" w:eastAsia="宋体" w:cs="宋体"/>
          <w:b/>
          <w:i w:val="0"/>
          <w:iCs w:val="0"/>
          <w:sz w:val="24"/>
        </w:rPr>
      </w:pPr>
      <w:bookmarkStart w:id="45" w:name="_Toc20823314"/>
      <w:bookmarkStart w:id="46" w:name="_Toc16938558"/>
      <w:bookmarkStart w:id="47" w:name="_Toc513029242"/>
      <w:bookmarkStart w:id="48" w:name="_Toc120614221"/>
      <w:bookmarkStart w:id="49" w:name="_Toc479757207"/>
      <w:r>
        <w:rPr>
          <w:rFonts w:hint="eastAsia" w:ascii="宋体" w:hAnsi="宋体" w:eastAsia="宋体" w:cs="宋体"/>
          <w:b/>
          <w:i w:val="0"/>
          <w:iCs w:val="0"/>
          <w:sz w:val="24"/>
        </w:rPr>
        <w:t>一、总则</w:t>
      </w:r>
    </w:p>
    <w:p w14:paraId="32D5827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bookmarkStart w:id="50" w:name="_Toc462564072"/>
      <w:bookmarkStart w:id="51" w:name="_Toc513029213"/>
      <w:bookmarkStart w:id="52" w:name="_Toc61149553"/>
      <w:bookmarkStart w:id="53" w:name="_Toc14577351"/>
      <w:r>
        <w:rPr>
          <w:rFonts w:hint="eastAsia" w:ascii="宋体" w:hAnsi="宋体" w:eastAsia="宋体" w:cs="宋体"/>
          <w:i w:val="0"/>
          <w:iCs w:val="0"/>
          <w:color w:val="000000"/>
          <w:sz w:val="24"/>
          <w:szCs w:val="24"/>
          <w:lang w:eastAsia="zh-CN"/>
        </w:rPr>
        <w:t>1.</w:t>
      </w:r>
      <w:r>
        <w:rPr>
          <w:rFonts w:hint="eastAsia" w:ascii="宋体" w:hAnsi="宋体" w:eastAsia="宋体" w:cs="宋体"/>
          <w:i w:val="0"/>
          <w:iCs w:val="0"/>
          <w:color w:val="000000"/>
          <w:sz w:val="24"/>
          <w:szCs w:val="24"/>
        </w:rPr>
        <w:t>采购方式</w:t>
      </w:r>
    </w:p>
    <w:p w14:paraId="1922025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1.1 本次政府采购活动采取竞争性磋商</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以下简称磋商</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方式，本磋商文件仅适用于磋商公告中所述项目。</w:t>
      </w:r>
    </w:p>
    <w:p w14:paraId="3E5867B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w:t>
      </w:r>
      <w:r>
        <w:rPr>
          <w:rFonts w:hint="eastAsia" w:ascii="宋体" w:hAnsi="宋体" w:eastAsia="宋体" w:cs="宋体"/>
          <w:i w:val="0"/>
          <w:iCs w:val="0"/>
          <w:color w:val="000000"/>
          <w:sz w:val="24"/>
          <w:szCs w:val="24"/>
        </w:rPr>
        <w:t>合格的供应商</w:t>
      </w:r>
    </w:p>
    <w:p w14:paraId="0F37525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2.1满足磋商公告中供应商资格要求的规定。</w:t>
      </w:r>
    </w:p>
    <w:p w14:paraId="325FFED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2.2 满足本磋商文件实质性要求和条件的规定。</w:t>
      </w:r>
    </w:p>
    <w:p w14:paraId="616F2B7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3.</w:t>
      </w:r>
      <w:r>
        <w:rPr>
          <w:rFonts w:hint="eastAsia" w:ascii="宋体" w:hAnsi="宋体" w:eastAsia="宋体" w:cs="宋体"/>
          <w:i w:val="0"/>
          <w:iCs w:val="0"/>
          <w:color w:val="000000"/>
          <w:sz w:val="24"/>
          <w:szCs w:val="24"/>
        </w:rPr>
        <w:t>适用法律</w:t>
      </w:r>
    </w:p>
    <w:p w14:paraId="019ED74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3.1 本次磋商及由此产生的合同受中华人民共和国有关的法律法规制约和保护。</w:t>
      </w:r>
    </w:p>
    <w:p w14:paraId="3579743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4.</w:t>
      </w:r>
      <w:r>
        <w:rPr>
          <w:rFonts w:hint="eastAsia" w:ascii="宋体" w:hAnsi="宋体" w:eastAsia="宋体" w:cs="宋体"/>
          <w:i w:val="0"/>
          <w:iCs w:val="0"/>
          <w:color w:val="000000"/>
          <w:sz w:val="24"/>
          <w:szCs w:val="24"/>
        </w:rPr>
        <w:t>磋商费用</w:t>
      </w:r>
    </w:p>
    <w:p w14:paraId="0402CC6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4.1供应商应自行承担所有与参加本次磋商有关的费用，无论磋商过程中的做法和结果如何，采购人及采购代理机构（以下简称“代理公司”）在任何情况下均无义务和责任承担这些费用。</w:t>
      </w:r>
    </w:p>
    <w:p w14:paraId="526F9AB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4.2本次磋商采购人不收取标书工本费。</w:t>
      </w:r>
    </w:p>
    <w:p w14:paraId="2F80F36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4.34.3代理服务费：本项目招标代理服务费由中标供应商承担，按《江苏省政府采购代理服务收费指导意见》（苏政采协【2024】20号文件标准进行计取。该费用折算在报价中，不在投标文件中单独列出。由中标单位在领取中标通知书前直接向招标代理公司一次性付清。</w:t>
      </w:r>
    </w:p>
    <w:p w14:paraId="6EDF390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2"/>
        <w:jc w:val="both"/>
        <w:textAlignment w:val="auto"/>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lang w:eastAsia="zh-CN"/>
        </w:rPr>
        <w:t>5.</w:t>
      </w:r>
      <w:r>
        <w:rPr>
          <w:rFonts w:hint="eastAsia" w:ascii="宋体" w:hAnsi="宋体" w:eastAsia="宋体" w:cs="宋体"/>
          <w:i w:val="0"/>
          <w:iCs w:val="0"/>
          <w:color w:val="000000"/>
          <w:sz w:val="24"/>
          <w:szCs w:val="24"/>
        </w:rPr>
        <w:t>磋商文件的约束力</w:t>
      </w:r>
    </w:p>
    <w:p w14:paraId="57340EB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5.1供应商一旦参加本项目采购活动，即被认为接受了本磋商文件的规定和约束。</w:t>
      </w:r>
    </w:p>
    <w:bookmarkEnd w:id="50"/>
    <w:bookmarkEnd w:id="51"/>
    <w:bookmarkEnd w:id="52"/>
    <w:bookmarkEnd w:id="53"/>
    <w:p w14:paraId="1C8D25A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321"/>
        <w:jc w:val="both"/>
        <w:textAlignment w:val="auto"/>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二、磋商文件</w:t>
      </w:r>
    </w:p>
    <w:p w14:paraId="5960CD3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6.</w:t>
      </w:r>
      <w:r>
        <w:rPr>
          <w:rFonts w:hint="eastAsia" w:ascii="宋体" w:hAnsi="宋体" w:eastAsia="宋体" w:cs="宋体"/>
          <w:i w:val="0"/>
          <w:iCs w:val="0"/>
          <w:color w:val="000000"/>
          <w:sz w:val="24"/>
          <w:szCs w:val="24"/>
        </w:rPr>
        <w:t>磋商文件构成</w:t>
      </w:r>
    </w:p>
    <w:p w14:paraId="7AD2C57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6.1磋商文件由以下部分组成：</w:t>
      </w:r>
    </w:p>
    <w:p w14:paraId="2EF8471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36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（1）磋商公告</w:t>
      </w:r>
    </w:p>
    <w:p w14:paraId="2CBA9B8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36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（2）供应商须知</w:t>
      </w:r>
    </w:p>
    <w:p w14:paraId="671C11C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36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（3）合同文本</w:t>
      </w:r>
    </w:p>
    <w:p w14:paraId="2D70C0B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36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（4）采购需求</w:t>
      </w:r>
    </w:p>
    <w:p w14:paraId="425E860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36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（5）评审方法与评审标准</w:t>
      </w:r>
    </w:p>
    <w:p w14:paraId="1AEB295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36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（6）响应文件格式</w:t>
      </w:r>
    </w:p>
    <w:p w14:paraId="1C3F2AD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请仔细检查磋商文件是否齐全，如有缺漏请立即与采购人、采购代理机构联系解决。</w:t>
      </w:r>
    </w:p>
    <w:p w14:paraId="0755046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p>
    <w:p w14:paraId="75EDDEC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7.</w:t>
      </w:r>
      <w:r>
        <w:rPr>
          <w:rFonts w:hint="eastAsia" w:ascii="宋体" w:hAnsi="宋体" w:eastAsia="宋体" w:cs="宋体"/>
          <w:i w:val="0"/>
          <w:iCs w:val="0"/>
          <w:color w:val="000000"/>
          <w:sz w:val="24"/>
          <w:szCs w:val="24"/>
        </w:rPr>
        <w:t>磋商文件的澄清</w:t>
      </w:r>
    </w:p>
    <w:p w14:paraId="344C215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7.1 任何要求对磋商文件进行澄清的供应商，应在磋商截止期5日前按磋商公告中的通讯地址，以书面形式通知采购人、采购代理机构。</w:t>
      </w:r>
    </w:p>
    <w:p w14:paraId="422A6F8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8.</w:t>
      </w:r>
      <w:r>
        <w:rPr>
          <w:rFonts w:hint="eastAsia" w:ascii="宋体" w:hAnsi="宋体" w:eastAsia="宋体" w:cs="宋体"/>
          <w:i w:val="0"/>
          <w:iCs w:val="0"/>
          <w:color w:val="000000"/>
          <w:sz w:val="24"/>
          <w:szCs w:val="24"/>
        </w:rPr>
        <w:t>磋商文件的澄清和修改</w:t>
      </w:r>
    </w:p>
    <w:p w14:paraId="0B63FD5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8.1 在磋商文件提交截止时</w:t>
      </w:r>
      <w:r>
        <w:rPr>
          <w:rFonts w:hint="eastAsia" w:ascii="宋体" w:hAnsi="宋体" w:eastAsia="宋体" w:cs="宋体"/>
          <w:i w:val="0"/>
          <w:iCs w:val="0"/>
          <w:color w:val="000000"/>
          <w:sz w:val="24"/>
          <w:szCs w:val="24"/>
          <w:lang w:eastAsia="zh-CN"/>
        </w:rPr>
        <w:t>间之</w:t>
      </w:r>
      <w:r>
        <w:rPr>
          <w:rFonts w:hint="eastAsia" w:ascii="宋体" w:hAnsi="宋体" w:eastAsia="宋体" w:cs="宋体"/>
          <w:i w:val="0"/>
          <w:iCs w:val="0"/>
          <w:color w:val="000000"/>
          <w:sz w:val="24"/>
          <w:szCs w:val="24"/>
        </w:rPr>
        <w:t>前，采购人可以对磋商文件进行澄清和修改</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澄清或者修改的内容作为磋商文件的组成部分。澄清或者修改的内容可能影响磋商文件编制的，采购人将在提交首次磋商文件截止时间至少5日前，在“中国政府采购网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江苏政府采购网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盐城市政府采购网”上发布书面更正公告形式通知所有获取磋商文件的供应商</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 更正公告内容将作为磋商文件的组成部分，并对供应商具有约束力。不足5日的，采购人将顺延提交首次磋商文件截止时间。</w:t>
      </w:r>
    </w:p>
    <w:p w14:paraId="1BB652F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8.2采购人可以视采购项目的具体情况，组织供应商进行现场考察或召开磋商前答疑会，但不单独或分别组织只有一个供应商参加的现场考察和答疑会。</w:t>
      </w:r>
    </w:p>
    <w:p w14:paraId="0F0C11E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2"/>
        <w:jc w:val="both"/>
        <w:textAlignment w:val="auto"/>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三、</w:t>
      </w:r>
      <w:r>
        <w:rPr>
          <w:rFonts w:hint="eastAsia" w:ascii="宋体" w:hAnsi="宋体" w:eastAsia="宋体" w:cs="宋体"/>
          <w:b/>
          <w:i w:val="0"/>
          <w:iCs w:val="0"/>
          <w:color w:val="000000"/>
          <w:sz w:val="24"/>
          <w:szCs w:val="24"/>
          <w:lang w:val="en-US" w:eastAsia="zh-CN"/>
        </w:rPr>
        <w:t>响应</w:t>
      </w:r>
      <w:r>
        <w:rPr>
          <w:rFonts w:hint="eastAsia" w:ascii="宋体" w:hAnsi="宋体" w:eastAsia="宋体" w:cs="宋体"/>
          <w:b/>
          <w:i w:val="0"/>
          <w:iCs w:val="0"/>
          <w:color w:val="000000"/>
          <w:sz w:val="24"/>
          <w:szCs w:val="24"/>
        </w:rPr>
        <w:t>文件的编制</w:t>
      </w:r>
    </w:p>
    <w:p w14:paraId="183CABF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56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9.</w:t>
      </w:r>
      <w:r>
        <w:rPr>
          <w:rFonts w:hint="eastAsia" w:ascii="宋体" w:hAnsi="宋体" w:eastAsia="宋体" w:cs="宋体"/>
          <w:i w:val="0"/>
          <w:iCs w:val="0"/>
          <w:color w:val="000000"/>
          <w:sz w:val="24"/>
          <w:szCs w:val="24"/>
          <w:lang w:val="en-US" w:eastAsia="zh-CN"/>
        </w:rPr>
        <w:t>响应</w:t>
      </w:r>
      <w:r>
        <w:rPr>
          <w:rFonts w:hint="eastAsia" w:ascii="宋体" w:hAnsi="宋体" w:eastAsia="宋体" w:cs="宋体"/>
          <w:i w:val="0"/>
          <w:iCs w:val="0"/>
          <w:color w:val="000000"/>
          <w:sz w:val="24"/>
          <w:szCs w:val="24"/>
        </w:rPr>
        <w:t>文件的语言及度量衡单位</w:t>
      </w:r>
    </w:p>
    <w:p w14:paraId="23336CD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9.1供应商提交的</w:t>
      </w:r>
      <w:r>
        <w:rPr>
          <w:rFonts w:hint="eastAsia" w:ascii="宋体" w:hAnsi="宋体" w:eastAsia="宋体" w:cs="宋体"/>
          <w:i w:val="0"/>
          <w:iCs w:val="0"/>
          <w:color w:val="000000"/>
          <w:sz w:val="24"/>
          <w:szCs w:val="24"/>
          <w:lang w:val="en-US" w:eastAsia="zh-CN"/>
        </w:rPr>
        <w:t>响应</w:t>
      </w:r>
      <w:r>
        <w:rPr>
          <w:rFonts w:hint="eastAsia" w:ascii="宋体" w:hAnsi="宋体" w:eastAsia="宋体" w:cs="宋体"/>
          <w:i w:val="0"/>
          <w:iCs w:val="0"/>
          <w:color w:val="000000"/>
          <w:sz w:val="24"/>
          <w:szCs w:val="24"/>
        </w:rPr>
        <w:t>商文件以及供应商与采购人就有关磋商的所有来往通知、函件和文件均应使用</w:t>
      </w:r>
      <w:r>
        <w:rPr>
          <w:rFonts w:hint="eastAsia" w:ascii="宋体" w:hAnsi="宋体" w:eastAsia="宋体" w:cs="宋体"/>
          <w:b/>
          <w:i w:val="0"/>
          <w:iCs w:val="0"/>
          <w:color w:val="000000"/>
          <w:sz w:val="24"/>
          <w:szCs w:val="24"/>
        </w:rPr>
        <w:t>简体中文</w:t>
      </w:r>
      <w:r>
        <w:rPr>
          <w:rFonts w:hint="eastAsia" w:ascii="宋体" w:hAnsi="宋体" w:eastAsia="宋体" w:cs="宋体"/>
          <w:i w:val="0"/>
          <w:iCs w:val="0"/>
          <w:color w:val="000000"/>
          <w:sz w:val="24"/>
          <w:szCs w:val="24"/>
        </w:rPr>
        <w:t>。</w:t>
      </w:r>
    </w:p>
    <w:p w14:paraId="698C44C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9.2 除技术性能另有规定外，磋商文件所使用的度量衡单位，均须采用国家法定计量单位。</w:t>
      </w:r>
    </w:p>
    <w:p w14:paraId="0602ACD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10.</w:t>
      </w:r>
      <w:r>
        <w:rPr>
          <w:rFonts w:hint="eastAsia" w:ascii="宋体" w:hAnsi="宋体" w:eastAsia="宋体" w:cs="宋体"/>
          <w:i w:val="0"/>
          <w:iCs w:val="0"/>
          <w:color w:val="000000"/>
          <w:sz w:val="24"/>
          <w:szCs w:val="24"/>
          <w:lang w:val="en-US" w:eastAsia="zh-CN"/>
        </w:rPr>
        <w:t>响应</w:t>
      </w:r>
      <w:r>
        <w:rPr>
          <w:rFonts w:hint="eastAsia" w:ascii="宋体" w:hAnsi="宋体" w:eastAsia="宋体" w:cs="宋体"/>
          <w:i w:val="0"/>
          <w:iCs w:val="0"/>
          <w:color w:val="000000"/>
          <w:sz w:val="24"/>
          <w:szCs w:val="24"/>
        </w:rPr>
        <w:t>文件构成</w:t>
      </w:r>
    </w:p>
    <w:p w14:paraId="416EB0A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10.1供应商编写的</w:t>
      </w:r>
      <w:r>
        <w:rPr>
          <w:rFonts w:hint="eastAsia" w:ascii="宋体" w:hAnsi="宋体" w:eastAsia="宋体" w:cs="宋体"/>
          <w:i w:val="0"/>
          <w:iCs w:val="0"/>
          <w:color w:val="000000"/>
          <w:sz w:val="24"/>
          <w:szCs w:val="24"/>
          <w:lang w:val="en-US" w:eastAsia="zh-CN"/>
        </w:rPr>
        <w:t>响应</w:t>
      </w:r>
      <w:r>
        <w:rPr>
          <w:rFonts w:hint="eastAsia" w:ascii="宋体" w:hAnsi="宋体" w:eastAsia="宋体" w:cs="宋体"/>
          <w:i w:val="0"/>
          <w:iCs w:val="0"/>
          <w:color w:val="000000"/>
          <w:sz w:val="24"/>
          <w:szCs w:val="24"/>
        </w:rPr>
        <w:t>文件应包括资格证明文件、符合性证明文件、分项报价表、技术要求响应及偏离表、商务要求响应及偏离表、其他证明文件、磋商响应函等部分。</w:t>
      </w:r>
    </w:p>
    <w:p w14:paraId="4E2D293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10.2 如标书制作工具中格式和内容与“中国政府采购网”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“江苏政府采购网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盐城市政府采购网”发布的磋商文件不一致，请以“中国政府采购网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江苏政府采购网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盐城市政府采购网”发布的磋商文件为准。</w:t>
      </w:r>
    </w:p>
    <w:p w14:paraId="5B3F8BD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11.</w:t>
      </w:r>
      <w:r>
        <w:rPr>
          <w:rFonts w:hint="eastAsia" w:ascii="宋体" w:hAnsi="宋体" w:eastAsia="宋体" w:cs="宋体"/>
          <w:i w:val="0"/>
          <w:iCs w:val="0"/>
          <w:color w:val="000000"/>
          <w:sz w:val="24"/>
          <w:szCs w:val="24"/>
        </w:rPr>
        <w:t>证明磋商响应标的符合磋商文件规定的文件</w:t>
      </w:r>
    </w:p>
    <w:p w14:paraId="74FDF27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  11.1供应商应按照磋商文件要求提交证明文件，证明其及磋商响应标的符合磋商文件规定。</w:t>
      </w:r>
    </w:p>
    <w:p w14:paraId="0B4A6E6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11.2磋商文件对证明文件无明确形式要求的，证明文件可以以文字资料、测绘报告和数据等形式提交。</w:t>
      </w:r>
    </w:p>
    <w:p w14:paraId="371252B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12.</w:t>
      </w:r>
      <w:r>
        <w:rPr>
          <w:rFonts w:hint="eastAsia" w:ascii="宋体" w:hAnsi="宋体" w:eastAsia="宋体" w:cs="宋体"/>
          <w:i w:val="0"/>
          <w:iCs w:val="0"/>
          <w:color w:val="000000"/>
          <w:sz w:val="24"/>
          <w:szCs w:val="24"/>
        </w:rPr>
        <w:t>分项报价表</w:t>
      </w:r>
    </w:p>
    <w:p w14:paraId="7448AC9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12.1供应商应按照磋商文件规定格式填报分项报价表。</w:t>
      </w:r>
    </w:p>
    <w:p w14:paraId="7E3180A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12.2磋商货币。磋商文件中的单价和总价无特殊规定的采用人民币报价，以元为单位标注。磋商文件中另有规定的按规定执行。</w:t>
      </w:r>
    </w:p>
    <w:p w14:paraId="1C97E21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12.3磋商文件未列明，而磋商供应商认为必需的费用也需列入报价。</w:t>
      </w:r>
    </w:p>
    <w:p w14:paraId="7DF3643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13.</w:t>
      </w:r>
      <w:r>
        <w:rPr>
          <w:rFonts w:hint="eastAsia" w:ascii="宋体" w:hAnsi="宋体" w:eastAsia="宋体" w:cs="宋体"/>
          <w:i w:val="0"/>
          <w:iCs w:val="0"/>
          <w:color w:val="000000"/>
          <w:sz w:val="24"/>
          <w:szCs w:val="24"/>
        </w:rPr>
        <w:t>技术要求响应及偏离表、商务要求响应及偏离表</w:t>
      </w:r>
    </w:p>
    <w:p w14:paraId="62DCE48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13.1供应商需对磋商文件中的技术要求与商务要求逐项作出响应或偏离，并说明原因。</w:t>
      </w:r>
    </w:p>
    <w:p w14:paraId="74CE47C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13.2供应商可在磋商文件中提供认为需要的其他技术文件或说明。</w:t>
      </w:r>
    </w:p>
    <w:p w14:paraId="7402833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14.</w:t>
      </w:r>
      <w:r>
        <w:rPr>
          <w:rFonts w:hint="eastAsia" w:ascii="宋体" w:hAnsi="宋体" w:eastAsia="宋体" w:cs="宋体"/>
          <w:i w:val="0"/>
          <w:iCs w:val="0"/>
          <w:color w:val="000000"/>
          <w:sz w:val="24"/>
          <w:szCs w:val="24"/>
        </w:rPr>
        <w:t>服务承诺、培训计划、人员安排及其他</w:t>
      </w:r>
    </w:p>
    <w:p w14:paraId="63E52A2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14.1供应商需根据磋商文件要求提供有关售后服务的管理制度，售后服务机构的分布情况，售后服务人员的数量、素质、技术水平及售后服务的反应能力等。</w:t>
      </w:r>
    </w:p>
    <w:p w14:paraId="51CE275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14.2供应商需根据磋商文件要求提供培训计划。</w:t>
      </w:r>
    </w:p>
    <w:p w14:paraId="767C5C8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14.3供应商需根据磋商文件要求提供磋商响应标的的主要组成部分、功能设计、实现思路及关键技术等。</w:t>
      </w:r>
    </w:p>
    <w:p w14:paraId="56B357A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15.</w:t>
      </w:r>
      <w:r>
        <w:rPr>
          <w:rFonts w:hint="eastAsia" w:ascii="宋体" w:hAnsi="宋体" w:eastAsia="宋体" w:cs="宋体"/>
          <w:i w:val="0"/>
          <w:iCs w:val="0"/>
          <w:color w:val="000000"/>
          <w:sz w:val="24"/>
          <w:szCs w:val="24"/>
        </w:rPr>
        <w:t>磋商响应函</w:t>
      </w:r>
    </w:p>
    <w:p w14:paraId="4D0A66D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15.1供应商应按照磋商文件中提供的格式完整、正确填写磋商响应函。</w:t>
      </w:r>
    </w:p>
    <w:p w14:paraId="7C78E13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16.</w:t>
      </w:r>
      <w:r>
        <w:rPr>
          <w:rFonts w:hint="eastAsia" w:ascii="宋体" w:hAnsi="宋体" w:eastAsia="宋体" w:cs="宋体"/>
          <w:i w:val="0"/>
          <w:iCs w:val="0"/>
          <w:color w:val="000000"/>
          <w:sz w:val="24"/>
          <w:szCs w:val="24"/>
        </w:rPr>
        <w:t>磋商有效期</w:t>
      </w:r>
    </w:p>
    <w:p w14:paraId="196705E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16.1磋商有效期为采购人规定的提交磋商文件截止之日后</w:t>
      </w:r>
      <w:r>
        <w:rPr>
          <w:rFonts w:hint="eastAsia" w:ascii="宋体" w:hAnsi="宋体" w:eastAsia="宋体" w:cs="宋体"/>
          <w:b/>
          <w:i w:val="0"/>
          <w:iCs w:val="0"/>
          <w:color w:val="000000"/>
          <w:sz w:val="24"/>
          <w:szCs w:val="24"/>
          <w:u w:val="single"/>
        </w:rPr>
        <w:t>六十（60）天</w:t>
      </w:r>
      <w:r>
        <w:rPr>
          <w:rFonts w:hint="eastAsia" w:ascii="宋体" w:hAnsi="宋体" w:eastAsia="宋体" w:cs="宋体"/>
          <w:i w:val="0"/>
          <w:iCs w:val="0"/>
          <w:color w:val="000000"/>
          <w:sz w:val="24"/>
          <w:szCs w:val="24"/>
        </w:rPr>
        <w:t>。磋商有效期比规定短的将被视为非实质性响应磋商文件而予以拒绝。</w:t>
      </w:r>
    </w:p>
    <w:p w14:paraId="20ECDF4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17.</w:t>
      </w:r>
      <w:r>
        <w:rPr>
          <w:rFonts w:hint="eastAsia" w:ascii="宋体" w:hAnsi="宋体" w:eastAsia="宋体" w:cs="宋体"/>
          <w:i w:val="0"/>
          <w:iCs w:val="0"/>
          <w:color w:val="000000"/>
          <w:sz w:val="24"/>
          <w:szCs w:val="24"/>
        </w:rPr>
        <w:t>磋商有效期的延长</w:t>
      </w:r>
    </w:p>
    <w:p w14:paraId="77DC5A7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p>
    <w:p w14:paraId="03C4F2B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2"/>
        <w:jc w:val="both"/>
        <w:textAlignment w:val="auto"/>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四、</w:t>
      </w:r>
      <w:r>
        <w:rPr>
          <w:rFonts w:hint="eastAsia" w:ascii="宋体" w:hAnsi="宋体" w:eastAsia="宋体" w:cs="宋体"/>
          <w:b/>
          <w:i w:val="0"/>
          <w:iCs w:val="0"/>
          <w:color w:val="000000"/>
          <w:sz w:val="24"/>
          <w:szCs w:val="24"/>
          <w:lang w:val="en-US" w:eastAsia="zh-CN"/>
        </w:rPr>
        <w:t>响应</w:t>
      </w:r>
      <w:r>
        <w:rPr>
          <w:rFonts w:hint="eastAsia" w:ascii="宋体" w:hAnsi="宋体" w:eastAsia="宋体" w:cs="宋体"/>
          <w:b/>
          <w:i w:val="0"/>
          <w:iCs w:val="0"/>
          <w:color w:val="000000"/>
          <w:sz w:val="24"/>
          <w:szCs w:val="24"/>
        </w:rPr>
        <w:t>文件的递交</w:t>
      </w:r>
    </w:p>
    <w:p w14:paraId="556892C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18.</w:t>
      </w:r>
      <w:r>
        <w:rPr>
          <w:rFonts w:hint="eastAsia" w:ascii="宋体" w:hAnsi="宋体" w:eastAsia="宋体" w:cs="宋体"/>
          <w:i w:val="0"/>
          <w:iCs w:val="0"/>
          <w:color w:val="000000"/>
          <w:sz w:val="24"/>
          <w:szCs w:val="24"/>
        </w:rPr>
        <w:t>电子磋商响应文件的递交</w:t>
      </w:r>
    </w:p>
    <w:p w14:paraId="2A09347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18.1供应商应当按照《操作手册》规定，在提交响应文件截止时间前制作并上传电子响应文件。</w:t>
      </w:r>
    </w:p>
    <w:p w14:paraId="1B8372B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19.</w:t>
      </w:r>
      <w:r>
        <w:rPr>
          <w:rFonts w:hint="eastAsia" w:ascii="宋体" w:hAnsi="宋体" w:eastAsia="宋体" w:cs="宋体"/>
          <w:i w:val="0"/>
          <w:iCs w:val="0"/>
          <w:color w:val="000000"/>
          <w:sz w:val="24"/>
          <w:szCs w:val="24"/>
        </w:rPr>
        <w:t>提交响应文件截止时间</w:t>
      </w:r>
    </w:p>
    <w:p w14:paraId="3E3E894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19.1供应商上传电子响应文件的时间不得迟于磋商公告中规定的提交响应文件截止时间。</w:t>
      </w:r>
    </w:p>
    <w:p w14:paraId="54C0044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供应商应充分考虑到网络环境、网络带宽等风险因素，如因供应商自身原因造成的电子响应文件上传不成功的按照本磋商文件第二章第26.3.2条规定做无效响应处理。</w:t>
      </w:r>
    </w:p>
    <w:p w14:paraId="7DF202B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19.2 采购人可以按照规定，通过修改磋商文件酌情延长提交磋商文件截止日期，在此情况下，供应商的所有权利和义务以及供应商受制的截止日期均应以延长后新的截止日期为准。</w:t>
      </w:r>
    </w:p>
    <w:p w14:paraId="0248C2C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20.</w:t>
      </w:r>
      <w:r>
        <w:rPr>
          <w:rFonts w:hint="eastAsia" w:ascii="宋体" w:hAnsi="宋体" w:eastAsia="宋体" w:cs="宋体"/>
          <w:i w:val="0"/>
          <w:iCs w:val="0"/>
          <w:color w:val="000000"/>
          <w:sz w:val="24"/>
          <w:szCs w:val="24"/>
        </w:rPr>
        <w:t>响应文件的拒收</w:t>
      </w:r>
    </w:p>
    <w:p w14:paraId="5705557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20.1 采购人拒绝接收在其规定的提交</w:t>
      </w:r>
      <w:r>
        <w:rPr>
          <w:rFonts w:hint="eastAsia" w:ascii="宋体" w:hAnsi="宋体" w:eastAsia="宋体" w:cs="宋体"/>
          <w:i w:val="0"/>
          <w:iCs w:val="0"/>
          <w:color w:val="000000"/>
          <w:sz w:val="24"/>
          <w:szCs w:val="24"/>
          <w:lang w:val="en-US" w:eastAsia="zh-CN"/>
        </w:rPr>
        <w:t>响应</w:t>
      </w:r>
      <w:r>
        <w:rPr>
          <w:rFonts w:hint="eastAsia" w:ascii="宋体" w:hAnsi="宋体" w:eastAsia="宋体" w:cs="宋体"/>
          <w:i w:val="0"/>
          <w:iCs w:val="0"/>
          <w:color w:val="000000"/>
          <w:sz w:val="24"/>
          <w:szCs w:val="24"/>
        </w:rPr>
        <w:t>文件截止时间后上传的任何电子响应文件。</w:t>
      </w:r>
    </w:p>
    <w:p w14:paraId="64550DF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21.</w:t>
      </w:r>
      <w:r>
        <w:rPr>
          <w:rFonts w:hint="eastAsia" w:ascii="宋体" w:hAnsi="宋体" w:eastAsia="宋体" w:cs="宋体"/>
          <w:i w:val="0"/>
          <w:iCs w:val="0"/>
          <w:color w:val="000000"/>
          <w:sz w:val="24"/>
          <w:szCs w:val="24"/>
        </w:rPr>
        <w:t>响应文件的撤回和修改</w:t>
      </w:r>
    </w:p>
    <w:p w14:paraId="151D836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21.1响应文件的撤回</w:t>
      </w:r>
    </w:p>
    <w:p w14:paraId="6FBFD95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21.1.1 电子响应文件的撤回</w:t>
      </w:r>
    </w:p>
    <w:p w14:paraId="40EB563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供应商可在提交响应文件截止时间前，撤回其电子响应文件，具体操作方法见《操作手册》。</w:t>
      </w:r>
    </w:p>
    <w:p w14:paraId="149726F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21.1.2供应商撤回电子响应文件，则认为其不再参与本项目磋商活动。</w:t>
      </w:r>
    </w:p>
    <w:p w14:paraId="0EE3EAB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21.2响应文件的修改</w:t>
      </w:r>
    </w:p>
    <w:p w14:paraId="56AC8B1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供应商可在提交响应文件截止时间前，对其电子响应文件进行修改，具体操作方法见《操作手册》。</w:t>
      </w:r>
    </w:p>
    <w:p w14:paraId="43C25AF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21.3 在提交响应文件截止时间之后，供应商不得对其电子响应文件作任何修改。</w:t>
      </w:r>
    </w:p>
    <w:p w14:paraId="438E26A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21.4 在提交响应文件截止时间至磋商文件中规定的磋商有效期满之间的这段时间内，供应商不得撤回其响应文件。</w:t>
      </w:r>
    </w:p>
    <w:p w14:paraId="30E4B73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2"/>
        <w:jc w:val="both"/>
        <w:textAlignment w:val="auto"/>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五、响应文件的解密与评审</w:t>
      </w:r>
    </w:p>
    <w:p w14:paraId="50D1655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22.</w:t>
      </w:r>
      <w:r>
        <w:rPr>
          <w:rFonts w:hint="eastAsia" w:ascii="宋体" w:hAnsi="宋体" w:eastAsia="宋体" w:cs="宋体"/>
          <w:i w:val="0"/>
          <w:iCs w:val="0"/>
          <w:color w:val="000000"/>
          <w:sz w:val="24"/>
          <w:szCs w:val="24"/>
        </w:rPr>
        <w:t>响应文件解密</w:t>
      </w:r>
    </w:p>
    <w:p w14:paraId="56B0EC3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22.1供应商应当按照《操作手册》规定，在苏采云系统规定的时间内对磋商响应文件进行解密。</w:t>
      </w:r>
    </w:p>
    <w:p w14:paraId="4CF3ABB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23.</w:t>
      </w:r>
      <w:r>
        <w:rPr>
          <w:rFonts w:hint="eastAsia" w:ascii="宋体" w:hAnsi="宋体" w:eastAsia="宋体" w:cs="宋体"/>
          <w:i w:val="0"/>
          <w:iCs w:val="0"/>
          <w:color w:val="000000"/>
          <w:sz w:val="24"/>
          <w:szCs w:val="24"/>
        </w:rPr>
        <w:t>磋商小组</w:t>
      </w:r>
    </w:p>
    <w:p w14:paraId="3F78382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23.1采购人将组织磋商小组对响应文件进行评审。磋商小组由采购人代表和有关技术、经济等方面的专家组成，且人员构成符合政府采购有关规定。</w:t>
      </w:r>
    </w:p>
    <w:p w14:paraId="630E681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23.2磋商小组独立工作，负责评审所有响应文件并确定成交</w:t>
      </w:r>
      <w:r>
        <w:rPr>
          <w:rFonts w:hint="eastAsia" w:ascii="宋体" w:hAnsi="宋体" w:eastAsia="宋体" w:cs="宋体"/>
          <w:i w:val="0"/>
          <w:iCs w:val="0"/>
          <w:color w:val="000000"/>
          <w:sz w:val="24"/>
          <w:szCs w:val="24"/>
          <w:lang w:eastAsia="zh-CN"/>
        </w:rPr>
        <w:t>候选人</w:t>
      </w:r>
      <w:r>
        <w:rPr>
          <w:rFonts w:hint="eastAsia" w:ascii="宋体" w:hAnsi="宋体" w:eastAsia="宋体" w:cs="宋体"/>
          <w:i w:val="0"/>
          <w:iCs w:val="0"/>
          <w:color w:val="000000"/>
          <w:sz w:val="24"/>
          <w:szCs w:val="24"/>
        </w:rPr>
        <w:t>。</w:t>
      </w:r>
    </w:p>
    <w:p w14:paraId="03E96A4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24.</w:t>
      </w:r>
      <w:r>
        <w:rPr>
          <w:rFonts w:hint="eastAsia" w:ascii="宋体" w:hAnsi="宋体" w:eastAsia="宋体" w:cs="宋体"/>
          <w:i w:val="0"/>
          <w:iCs w:val="0"/>
          <w:color w:val="000000"/>
          <w:sz w:val="24"/>
          <w:szCs w:val="24"/>
        </w:rPr>
        <w:t>评审过程的保密与公正</w:t>
      </w:r>
    </w:p>
    <w:p w14:paraId="0C3042D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24.1磋商小组、采购人、相关监督人员等与评审工作有关的人员，对评审情况以及在评审过程中获悉的国家秘密、商业秘密负有保密责任。</w:t>
      </w:r>
    </w:p>
    <w:p w14:paraId="4241336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24.2在评审过程中，供应商不得以任何行为影响磋商评审过程，否则其响应文件将被作为无效响应文件。</w:t>
      </w:r>
    </w:p>
    <w:p w14:paraId="47FC53C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24.3在项目评审期间，采购人将设专门人员与供应商联系。</w:t>
      </w:r>
    </w:p>
    <w:p w14:paraId="43D5C8E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24.4 采购人和磋商小组不向未成交的供应商解释未成交原因，也不公布评审过程中的相关细节。</w:t>
      </w:r>
    </w:p>
    <w:p w14:paraId="6121C90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25.</w:t>
      </w:r>
      <w:r>
        <w:rPr>
          <w:rFonts w:hint="eastAsia" w:ascii="宋体" w:hAnsi="宋体" w:eastAsia="宋体" w:cs="宋体"/>
          <w:i w:val="0"/>
          <w:iCs w:val="0"/>
          <w:color w:val="000000"/>
          <w:sz w:val="24"/>
          <w:szCs w:val="24"/>
        </w:rPr>
        <w:t>评审过程中</w:t>
      </w:r>
      <w:r>
        <w:rPr>
          <w:rFonts w:hint="eastAsia" w:ascii="宋体" w:hAnsi="宋体" w:eastAsia="宋体" w:cs="宋体"/>
          <w:i w:val="0"/>
          <w:iCs w:val="0"/>
          <w:color w:val="000000"/>
          <w:sz w:val="24"/>
          <w:szCs w:val="24"/>
          <w:lang w:eastAsia="zh-CN"/>
        </w:rPr>
        <w:t>的</w:t>
      </w:r>
      <w:r>
        <w:rPr>
          <w:rFonts w:hint="eastAsia" w:ascii="宋体" w:hAnsi="宋体" w:eastAsia="宋体" w:cs="宋体"/>
          <w:i w:val="0"/>
          <w:iCs w:val="0"/>
          <w:color w:val="000000"/>
          <w:sz w:val="24"/>
          <w:szCs w:val="24"/>
        </w:rPr>
        <w:t>澄清</w:t>
      </w:r>
    </w:p>
    <w:p w14:paraId="0115323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5A7670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磋商小组并非对每个供应商都作澄清要求。</w:t>
      </w:r>
    </w:p>
    <w:p w14:paraId="265AE9B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  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p>
    <w:p w14:paraId="30025AA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  25.3 接到磋商小组澄清、说明和更正要求的供应商如未按规定</w:t>
      </w:r>
      <w:r>
        <w:rPr>
          <w:rFonts w:hint="eastAsia" w:ascii="宋体" w:hAnsi="宋体" w:eastAsia="宋体" w:cs="宋体"/>
          <w:i w:val="0"/>
          <w:iCs w:val="0"/>
          <w:color w:val="000000"/>
          <w:sz w:val="24"/>
          <w:szCs w:val="24"/>
          <w:lang w:eastAsia="zh-CN"/>
        </w:rPr>
        <w:t>作出</w:t>
      </w:r>
      <w:r>
        <w:rPr>
          <w:rFonts w:hint="eastAsia" w:ascii="宋体" w:hAnsi="宋体" w:eastAsia="宋体" w:cs="宋体"/>
          <w:i w:val="0"/>
          <w:iCs w:val="0"/>
          <w:color w:val="000000"/>
          <w:sz w:val="24"/>
          <w:szCs w:val="24"/>
        </w:rPr>
        <w:t>澄清、说明和更正，其风险由供应商自行承担。</w:t>
      </w:r>
    </w:p>
    <w:p w14:paraId="56773DF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26.</w:t>
      </w:r>
      <w:r>
        <w:rPr>
          <w:rFonts w:hint="eastAsia" w:ascii="宋体" w:hAnsi="宋体" w:eastAsia="宋体" w:cs="宋体"/>
          <w:i w:val="0"/>
          <w:iCs w:val="0"/>
          <w:color w:val="000000"/>
          <w:sz w:val="24"/>
          <w:szCs w:val="24"/>
        </w:rPr>
        <w:t>对响应文件的审查</w:t>
      </w:r>
    </w:p>
    <w:p w14:paraId="34BDD78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26.1响应文件审查分为资格审查和符合性审查。</w:t>
      </w:r>
    </w:p>
    <w:p w14:paraId="3C78380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 xml:space="preserve">26.1.1 </w:t>
      </w:r>
      <w:r>
        <w:rPr>
          <w:rFonts w:hint="eastAsia" w:ascii="宋体" w:hAnsi="宋体" w:eastAsia="宋体" w:cs="宋体"/>
          <w:b/>
          <w:i w:val="0"/>
          <w:iCs w:val="0"/>
          <w:color w:val="000000"/>
          <w:sz w:val="24"/>
          <w:szCs w:val="24"/>
        </w:rPr>
        <w:t>资格审查：由磋商小组依据法律法规和磋商文件的规定，对响应文件中的资格证明文件进行审查，以确定供应商是否具备参加磋商的资格。</w:t>
      </w:r>
    </w:p>
    <w:p w14:paraId="5524AA1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磋商小组在进行资格审查的同时，将在“信用中国”网站（www.creditchina.gov.cn）查询供应商的信用记录，以确定供应商是否具备磋商资格</w:t>
      </w:r>
      <w:r>
        <w:rPr>
          <w:rFonts w:hint="eastAsia" w:ascii="宋体" w:hAnsi="宋体" w:eastAsia="宋体" w:cs="宋体"/>
          <w:i w:val="0"/>
          <w:iCs w:val="0"/>
          <w:color w:val="000000"/>
          <w:sz w:val="24"/>
          <w:szCs w:val="24"/>
          <w:lang w:eastAsia="zh-CN"/>
        </w:rPr>
        <w:t>,将</w:t>
      </w:r>
      <w:r>
        <w:rPr>
          <w:rFonts w:hint="eastAsia" w:ascii="宋体" w:hAnsi="宋体" w:eastAsia="宋体" w:cs="宋体"/>
          <w:i w:val="0"/>
          <w:iCs w:val="0"/>
          <w:color w:val="000000"/>
          <w:sz w:val="24"/>
          <w:szCs w:val="24"/>
        </w:rPr>
        <w:t>查询结果留存并归档。</w:t>
      </w:r>
    </w:p>
    <w:p w14:paraId="1FC218E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接受联合体的项目，两个以上的自然人、法人或者其他组织组成一个联合体，以一个供应商的身份共同参加政府采购活动的</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联合体成员中任何一方存在不良信用记录的，视同联合体存在不良应用记录。</w:t>
      </w:r>
    </w:p>
    <w:p w14:paraId="4F1340D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26.1.2 符合性审查：依据磋商文件的规定，由磋商小组从响应文件的有效性、完整性和对磋商文件的响应程度进行审查，以确定是否对磋商文件的实质性要求作出响应。</w:t>
      </w:r>
    </w:p>
    <w:p w14:paraId="50A5266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26.1.3 未通过资格审查或符合性审查的供应商，磋商小组将在苏采云系统中告知未通过资格审查或符合性审查的原因，评审结束后，磋商小组将不再告知未通过资格审查或符合性审查的原因。</w:t>
      </w:r>
    </w:p>
    <w:p w14:paraId="646EACF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26.2在详细评审之前，磋商小组将首先审查每份响应文件是否实质性响应了磋商文件的要求。实质性响应的响应文件应该是与磋商文件要求的条款、条件和规格相符，没有重大偏离或保留。</w:t>
      </w:r>
    </w:p>
    <w:p w14:paraId="267E9B4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D425CC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b/>
          <w:bCs/>
          <w:i w:val="0"/>
          <w:iCs w:val="0"/>
          <w:sz w:val="24"/>
          <w:szCs w:val="24"/>
        </w:rPr>
      </w:pPr>
      <w:r>
        <w:rPr>
          <w:rFonts w:hint="eastAsia" w:ascii="宋体" w:hAnsi="宋体" w:eastAsia="宋体" w:cs="宋体"/>
          <w:b/>
          <w:bCs/>
          <w:i w:val="0"/>
          <w:iCs w:val="0"/>
          <w:color w:val="000000"/>
          <w:sz w:val="24"/>
          <w:szCs w:val="24"/>
        </w:rPr>
        <w:t>26.3未实质性响应磋商文件的情形</w:t>
      </w:r>
    </w:p>
    <w:p w14:paraId="4FA38A0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26.3.1供应商在苏采云系统规定的时间内未成功解密电子响应文件的。</w:t>
      </w:r>
    </w:p>
    <w:p w14:paraId="00348F9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26.3.2供应商未按照磋商文件要求上传电子响应文件的。</w:t>
      </w:r>
    </w:p>
    <w:p w14:paraId="206FDB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26.3.3同一供应商提交两个（含两个）以上不同的磋商文件或者最后报价的。</w:t>
      </w:r>
    </w:p>
    <w:p w14:paraId="0926975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26.3.4供应商不具备磋商文件中规定资格要求的。</w:t>
      </w:r>
    </w:p>
    <w:p w14:paraId="1689CF7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26.3.5供应商的最后报价超过了采购预算。</w:t>
      </w:r>
    </w:p>
    <w:p w14:paraId="31CBBB3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26.3.6不符合磋商文件中规定的实质性要求和条件的。</w:t>
      </w:r>
    </w:p>
    <w:p w14:paraId="2CFE69F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4CD9C9C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26.3.8响应文件含有采购人不能接受的附加条件的。</w:t>
      </w:r>
    </w:p>
    <w:p w14:paraId="3B0FB2D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26.3.9 本项目采购产品被财政部、</w:t>
      </w:r>
      <w:r>
        <w:rPr>
          <w:rFonts w:hint="eastAsia" w:ascii="宋体" w:hAnsi="宋体" w:eastAsia="宋体" w:cs="宋体"/>
          <w:i w:val="0"/>
          <w:iCs w:val="0"/>
          <w:color w:val="000000"/>
          <w:sz w:val="24"/>
          <w:szCs w:val="24"/>
          <w:lang w:eastAsia="zh-CN"/>
        </w:rPr>
        <w:t>国家发展改革委</w:t>
      </w:r>
      <w:r>
        <w:rPr>
          <w:rFonts w:hint="eastAsia" w:ascii="宋体" w:hAnsi="宋体" w:eastAsia="宋体" w:cs="宋体"/>
          <w:i w:val="0"/>
          <w:iCs w:val="0"/>
          <w:color w:val="000000"/>
          <w:sz w:val="24"/>
          <w:szCs w:val="24"/>
        </w:rPr>
        <w:t>、生态环境部等列入“节能产品品目清单</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p>
    <w:p w14:paraId="616E852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b/>
          <w:bCs/>
          <w:i w:val="0"/>
          <w:iCs w:val="0"/>
          <w:color w:val="0000FF"/>
          <w:sz w:val="24"/>
          <w:szCs w:val="24"/>
          <w:highlight w:val="none"/>
        </w:rPr>
      </w:pPr>
      <w:r>
        <w:rPr>
          <w:rFonts w:hint="eastAsia" w:ascii="宋体" w:hAnsi="宋体" w:eastAsia="宋体" w:cs="宋体"/>
          <w:b/>
          <w:bCs/>
          <w:i w:val="0"/>
          <w:iCs w:val="0"/>
          <w:color w:val="0000FF"/>
          <w:sz w:val="24"/>
          <w:szCs w:val="24"/>
          <w:highlight w:val="none"/>
        </w:rPr>
        <w:t>26.3.10</w:t>
      </w:r>
      <w:r>
        <w:rPr>
          <w:rFonts w:hint="eastAsia" w:ascii="宋体" w:hAnsi="宋体" w:eastAsia="宋体" w:cs="宋体"/>
          <w:b/>
          <w:bCs/>
          <w:i w:val="0"/>
          <w:iCs w:val="0"/>
          <w:color w:val="0000FF"/>
          <w:sz w:val="24"/>
          <w:szCs w:val="24"/>
          <w:highlight w:val="none"/>
          <w:lang w:val="en-US" w:eastAsia="zh-CN"/>
        </w:rPr>
        <w:t>供应商</w:t>
      </w:r>
      <w:r>
        <w:rPr>
          <w:rFonts w:hint="eastAsia" w:ascii="宋体" w:hAnsi="宋体" w:eastAsia="宋体" w:cs="宋体"/>
          <w:b/>
          <w:bCs/>
          <w:i w:val="0"/>
          <w:iCs w:val="0"/>
          <w:color w:val="0000FF"/>
          <w:sz w:val="24"/>
          <w:szCs w:val="24"/>
          <w:highlight w:val="none"/>
        </w:rPr>
        <w:t>不能证明其报价合理性的，</w:t>
      </w:r>
      <w:r>
        <w:rPr>
          <w:rFonts w:hint="eastAsia" w:ascii="宋体" w:hAnsi="宋体" w:eastAsia="宋体" w:cs="宋体"/>
          <w:b/>
          <w:bCs/>
          <w:i w:val="0"/>
          <w:iCs w:val="0"/>
          <w:color w:val="0000FF"/>
          <w:sz w:val="24"/>
          <w:szCs w:val="24"/>
          <w:highlight w:val="none"/>
          <w:lang w:val="en-US" w:eastAsia="zh-CN"/>
        </w:rPr>
        <w:t>磋商小组</w:t>
      </w:r>
      <w:r>
        <w:rPr>
          <w:rFonts w:hint="eastAsia" w:ascii="宋体" w:hAnsi="宋体" w:eastAsia="宋体" w:cs="宋体"/>
          <w:b/>
          <w:bCs/>
          <w:i w:val="0"/>
          <w:iCs w:val="0"/>
          <w:color w:val="0000FF"/>
          <w:sz w:val="24"/>
          <w:szCs w:val="24"/>
          <w:highlight w:val="none"/>
        </w:rPr>
        <w:t>应当将其作为无效</w:t>
      </w:r>
      <w:r>
        <w:rPr>
          <w:rFonts w:hint="eastAsia" w:ascii="宋体" w:hAnsi="宋体" w:eastAsia="宋体" w:cs="宋体"/>
          <w:b/>
          <w:bCs/>
          <w:i w:val="0"/>
          <w:iCs w:val="0"/>
          <w:color w:val="0000FF"/>
          <w:sz w:val="24"/>
          <w:szCs w:val="24"/>
          <w:highlight w:val="none"/>
          <w:lang w:val="en-US" w:eastAsia="zh-CN"/>
        </w:rPr>
        <w:t>响应</w:t>
      </w:r>
      <w:r>
        <w:rPr>
          <w:rFonts w:hint="eastAsia" w:ascii="宋体" w:hAnsi="宋体" w:eastAsia="宋体" w:cs="宋体"/>
          <w:b/>
          <w:bCs/>
          <w:i w:val="0"/>
          <w:iCs w:val="0"/>
          <w:color w:val="0000FF"/>
          <w:sz w:val="24"/>
          <w:szCs w:val="24"/>
          <w:highlight w:val="none"/>
        </w:rPr>
        <w:t>处理。</w:t>
      </w:r>
    </w:p>
    <w:p w14:paraId="7161D1E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（一）评审过程中出现下列情形之一的，磋商小组应当启动异常低价响应审查程序：</w:t>
      </w:r>
    </w:p>
    <w:p w14:paraId="40A7120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1.响应报价低于采购项目预算50%的，即响应报价〈采购项目预算×50%；</w:t>
      </w:r>
    </w:p>
    <w:p w14:paraId="46EEDB2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2.响应报价低于采购项目最高限价45%的，即响应报价〈采购项目最高限价×45%；</w:t>
      </w:r>
    </w:p>
    <w:p w14:paraId="6347775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3.磋商小组认定的供应商报价过低、有可能影响产品质量或者不能诚信履约的其他情形。</w:t>
      </w:r>
    </w:p>
    <w:p w14:paraId="19B89A5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4.</w:t>
      </w:r>
      <w:r>
        <w:rPr>
          <w:rFonts w:hint="eastAsia" w:ascii="宋体" w:hAnsi="宋体" w:cs="宋体"/>
          <w:b/>
          <w:bCs/>
          <w:i w:val="0"/>
          <w:iCs w:val="0"/>
          <w:color w:val="0000FF"/>
          <w:sz w:val="24"/>
          <w:szCs w:val="24"/>
          <w:highlight w:val="none"/>
          <w:lang w:val="en-US" w:eastAsia="zh-CN"/>
        </w:rPr>
        <w:t>磋商小组</w:t>
      </w:r>
      <w:r>
        <w:rPr>
          <w:rFonts w:hint="eastAsia" w:ascii="宋体" w:hAnsi="宋体" w:eastAsia="宋体" w:cs="宋体"/>
          <w:b/>
          <w:bCs/>
          <w:i w:val="0"/>
          <w:iCs w:val="0"/>
          <w:color w:val="0000FF"/>
          <w:sz w:val="24"/>
          <w:szCs w:val="24"/>
          <w:highlight w:val="none"/>
          <w:lang w:val="en-US" w:eastAsia="zh-CN"/>
        </w:rPr>
        <w:t>基于专业判断，认为投标人报价过低，有可能影响产品质量或者不能诚信履约的其他情形。</w:t>
      </w:r>
    </w:p>
    <w:p w14:paraId="36AA05E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采购人可以结合具体项目实际情况，提高上述第1项至第3项中启动异常低价响应审查的数值标准，但是最高不得超过65%。</w:t>
      </w:r>
    </w:p>
    <w:p w14:paraId="0C064AE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lang w:val="en-US" w:eastAsia="zh-CN"/>
        </w:rPr>
      </w:pPr>
      <w:r>
        <w:rPr>
          <w:rFonts w:hint="eastAsia" w:ascii="宋体" w:hAnsi="宋体" w:eastAsia="宋体" w:cs="宋体"/>
          <w:b/>
          <w:bCs/>
          <w:i w:val="0"/>
          <w:iCs w:val="0"/>
          <w:color w:val="0000FF"/>
          <w:sz w:val="24"/>
          <w:szCs w:val="24"/>
          <w:highlight w:val="none"/>
          <w:lang w:val="en-US" w:eastAsia="zh-CN"/>
        </w:rPr>
        <w:t>相关法律法规对投标人报价有规定的，从其规定。</w:t>
      </w:r>
    </w:p>
    <w:p w14:paraId="7E4D03C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（二）</w:t>
      </w:r>
      <w:r>
        <w:rPr>
          <w:rFonts w:hint="eastAsia" w:ascii="宋体" w:hAnsi="宋体" w:cs="宋体"/>
          <w:b/>
          <w:bCs/>
          <w:i w:val="0"/>
          <w:iCs w:val="0"/>
          <w:color w:val="0000FF"/>
          <w:sz w:val="24"/>
          <w:szCs w:val="24"/>
          <w:highlight w:val="none"/>
          <w:lang w:val="en-US" w:eastAsia="zh-CN"/>
        </w:rPr>
        <w:t>磋商小组</w:t>
      </w:r>
      <w:r>
        <w:rPr>
          <w:rFonts w:hint="eastAsia" w:ascii="宋体" w:hAnsi="宋体" w:eastAsia="宋体" w:cs="宋体"/>
          <w:b/>
          <w:bCs/>
          <w:i w:val="0"/>
          <w:iCs w:val="0"/>
          <w:color w:val="0000FF"/>
          <w:sz w:val="24"/>
          <w:szCs w:val="24"/>
          <w:highlight w:val="none"/>
          <w:lang w:val="en-US" w:eastAsia="zh-CN"/>
        </w:rPr>
        <w:t>启动异常低价响应审查后，属于前述第1项至第4项情形的，应当要求相关投标人在评审现场合理的时间内对响应价格作出解释，提供项目具体成本测算等与报价合理性相关的书面说明及必要的证明材料，包括但不限于原材料成本、人工成本、制造费用等，给予相关投标人的合理时间一般不少于30分钟。其中，属于第3项情形，投标人已随响应文件一并提交相关书面说明及必要的证明材料的，在评审现场可不再重复提交。</w:t>
      </w:r>
    </w:p>
    <w:p w14:paraId="0FADC6F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b/>
          <w:bCs/>
          <w:i w:val="0"/>
          <w:iCs w:val="0"/>
          <w:color w:val="0000FF"/>
          <w:sz w:val="24"/>
          <w:szCs w:val="24"/>
          <w:highlight w:val="none"/>
          <w:lang w:val="en-US" w:eastAsia="zh-CN"/>
        </w:rPr>
      </w:pPr>
      <w:r>
        <w:rPr>
          <w:rFonts w:hint="eastAsia" w:ascii="宋体" w:hAnsi="宋体" w:cs="宋体"/>
          <w:b/>
          <w:bCs/>
          <w:i w:val="0"/>
          <w:iCs w:val="0"/>
          <w:color w:val="0000FF"/>
          <w:sz w:val="24"/>
          <w:szCs w:val="24"/>
          <w:highlight w:val="none"/>
          <w:lang w:val="en-US" w:eastAsia="zh-CN"/>
        </w:rPr>
        <w:t>磋商小组</w:t>
      </w:r>
      <w:r>
        <w:rPr>
          <w:rFonts w:hint="eastAsia" w:ascii="宋体" w:hAnsi="宋体" w:eastAsia="宋体" w:cs="宋体"/>
          <w:b/>
          <w:bCs/>
          <w:i w:val="0"/>
          <w:iCs w:val="0"/>
          <w:color w:val="0000FF"/>
          <w:sz w:val="24"/>
          <w:szCs w:val="24"/>
          <w:highlight w:val="none"/>
          <w:lang w:val="en-US" w:eastAsia="zh-CN"/>
        </w:rPr>
        <w:t>依据专业经验，参考同类项目中标（成交）价格、类似产品市场价格水平、行业人工费用标准、国家有关部门指导行业协会发布的行业平均成本等情况，对报价合理性进行判断。响应投标人不能提供书面说明、证明材料，或者提供的书面说明、证明材料不能证明其报价合理性的，</w:t>
      </w:r>
      <w:r>
        <w:rPr>
          <w:rFonts w:hint="eastAsia" w:ascii="宋体" w:hAnsi="宋体" w:cs="宋体"/>
          <w:b/>
          <w:bCs/>
          <w:i w:val="0"/>
          <w:iCs w:val="0"/>
          <w:color w:val="0000FF"/>
          <w:sz w:val="24"/>
          <w:szCs w:val="24"/>
          <w:highlight w:val="none"/>
          <w:lang w:val="en-US" w:eastAsia="zh-CN"/>
        </w:rPr>
        <w:t>磋商小组</w:t>
      </w:r>
      <w:r>
        <w:rPr>
          <w:rFonts w:hint="eastAsia" w:ascii="宋体" w:hAnsi="宋体" w:eastAsia="宋体" w:cs="宋体"/>
          <w:b/>
          <w:bCs/>
          <w:i w:val="0"/>
          <w:iCs w:val="0"/>
          <w:color w:val="0000FF"/>
          <w:sz w:val="24"/>
          <w:szCs w:val="24"/>
          <w:highlight w:val="none"/>
          <w:lang w:val="en-US" w:eastAsia="zh-CN"/>
        </w:rPr>
        <w:t>应当将其作为无效响应处理。</w:t>
      </w:r>
    </w:p>
    <w:p w14:paraId="784813C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采购人、采购代理机构应当为</w:t>
      </w:r>
      <w:r>
        <w:rPr>
          <w:rFonts w:hint="eastAsia" w:ascii="宋体" w:hAnsi="宋体" w:cs="宋体"/>
          <w:b/>
          <w:bCs/>
          <w:i w:val="0"/>
          <w:iCs w:val="0"/>
          <w:color w:val="0000FF"/>
          <w:sz w:val="24"/>
          <w:szCs w:val="24"/>
          <w:highlight w:val="none"/>
          <w:lang w:val="en-US" w:eastAsia="zh-CN"/>
        </w:rPr>
        <w:t>磋商小组</w:t>
      </w:r>
      <w:r>
        <w:rPr>
          <w:rFonts w:hint="eastAsia" w:ascii="宋体" w:hAnsi="宋体" w:eastAsia="宋体" w:cs="宋体"/>
          <w:b/>
          <w:bCs/>
          <w:i w:val="0"/>
          <w:iCs w:val="0"/>
          <w:color w:val="0000FF"/>
          <w:sz w:val="24"/>
          <w:szCs w:val="24"/>
          <w:highlight w:val="none"/>
          <w:lang w:val="en-US" w:eastAsia="zh-CN"/>
        </w:rPr>
        <w:t>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b/>
          <w:bCs/>
          <w:i w:val="0"/>
          <w:iCs w:val="0"/>
          <w:color w:val="0000FF"/>
          <w:sz w:val="24"/>
          <w:szCs w:val="24"/>
          <w:highlight w:val="none"/>
          <w:lang w:val="en-US" w:eastAsia="zh-CN"/>
        </w:rPr>
        <w:t>磋商小组</w:t>
      </w:r>
      <w:r>
        <w:rPr>
          <w:rFonts w:hint="eastAsia" w:ascii="宋体" w:hAnsi="宋体" w:eastAsia="宋体" w:cs="宋体"/>
          <w:b/>
          <w:bCs/>
          <w:i w:val="0"/>
          <w:iCs w:val="0"/>
          <w:color w:val="0000FF"/>
          <w:sz w:val="24"/>
          <w:szCs w:val="24"/>
          <w:highlight w:val="none"/>
          <w:lang w:val="en-US" w:eastAsia="zh-CN"/>
        </w:rPr>
        <w:t>借助互联网等渠道查询相关信息的，应当严格遵守评审工作纪律，不得实施影响评审公正的行为。</w:t>
      </w:r>
    </w:p>
    <w:p w14:paraId="0967AD3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color w:val="000000"/>
          <w:sz w:val="24"/>
          <w:szCs w:val="24"/>
          <w:highlight w:val="yellow"/>
        </w:rPr>
      </w:pPr>
      <w:r>
        <w:rPr>
          <w:rFonts w:hint="eastAsia" w:ascii="宋体" w:hAnsi="宋体" w:eastAsia="宋体" w:cs="宋体"/>
          <w:b/>
          <w:bCs/>
          <w:i w:val="0"/>
          <w:iCs w:val="0"/>
          <w:color w:val="0000FF"/>
          <w:sz w:val="24"/>
          <w:szCs w:val="24"/>
          <w:highlight w:val="none"/>
          <w:lang w:val="en-US" w:eastAsia="zh-CN"/>
        </w:rPr>
        <w:t>异常低价响应审查的启动原因、审查意见和审查结果应当在评审报告中记录，并随投标人提供的相关书面说明及证明材料，以及</w:t>
      </w:r>
      <w:r>
        <w:rPr>
          <w:rFonts w:hint="eastAsia" w:ascii="宋体" w:hAnsi="宋体" w:cs="宋体"/>
          <w:b/>
          <w:bCs/>
          <w:i w:val="0"/>
          <w:iCs w:val="0"/>
          <w:color w:val="0000FF"/>
          <w:sz w:val="24"/>
          <w:szCs w:val="24"/>
          <w:highlight w:val="none"/>
          <w:lang w:val="en-US" w:eastAsia="zh-CN"/>
        </w:rPr>
        <w:t>磋商小组</w:t>
      </w:r>
      <w:r>
        <w:rPr>
          <w:rFonts w:hint="eastAsia" w:ascii="宋体" w:hAnsi="宋体" w:eastAsia="宋体" w:cs="宋体"/>
          <w:b/>
          <w:bCs/>
          <w:i w:val="0"/>
          <w:iCs w:val="0"/>
          <w:color w:val="0000FF"/>
          <w:sz w:val="24"/>
          <w:szCs w:val="24"/>
          <w:highlight w:val="none"/>
          <w:lang w:val="en-US" w:eastAsia="zh-CN"/>
        </w:rPr>
        <w:t>有关互联网浏览、查询历史一并归档。</w:t>
      </w:r>
    </w:p>
    <w:p w14:paraId="053F157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26.3.1</w:t>
      </w:r>
      <w:r>
        <w:rPr>
          <w:rFonts w:hint="eastAsia" w:ascii="宋体" w:hAnsi="宋体" w:eastAsia="宋体" w:cs="宋体"/>
          <w:i w:val="0"/>
          <w:iCs w:val="0"/>
          <w:color w:val="000000"/>
          <w:sz w:val="24"/>
          <w:szCs w:val="24"/>
          <w:lang w:val="en-US" w:eastAsia="zh-CN"/>
        </w:rPr>
        <w:t>1</w:t>
      </w:r>
      <w:r>
        <w:rPr>
          <w:rFonts w:hint="eastAsia" w:ascii="宋体" w:hAnsi="宋体" w:eastAsia="宋体" w:cs="宋体"/>
          <w:i w:val="0"/>
          <w:iCs w:val="0"/>
          <w:color w:val="000000"/>
          <w:sz w:val="24"/>
          <w:szCs w:val="24"/>
        </w:rPr>
        <w:t>响应文件未按照磋商文件要求加盖CA电子公章的。</w:t>
      </w:r>
    </w:p>
    <w:p w14:paraId="5B41E67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color w:val="0000FF"/>
          <w:sz w:val="24"/>
          <w:szCs w:val="24"/>
          <w:highlight w:val="none"/>
          <w:lang w:eastAsia="zh-CN"/>
        </w:rPr>
      </w:pPr>
      <w:r>
        <w:rPr>
          <w:rFonts w:hint="eastAsia" w:ascii="宋体" w:hAnsi="宋体" w:eastAsia="宋体" w:cs="宋体"/>
          <w:i w:val="0"/>
          <w:iCs w:val="0"/>
          <w:color w:val="0000FF"/>
          <w:sz w:val="24"/>
          <w:szCs w:val="24"/>
          <w:highlight w:val="none"/>
          <w:lang w:val="en-US" w:eastAsia="zh-CN"/>
        </w:rPr>
        <w:t>26.3.12与磋商文件明确列出的不可竞争费用项目或费率不一致的。</w:t>
      </w:r>
    </w:p>
    <w:p w14:paraId="7B08AB2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color w:val="0000FF"/>
          <w:sz w:val="24"/>
          <w:szCs w:val="24"/>
          <w:highlight w:val="none"/>
        </w:rPr>
      </w:pPr>
      <w:r>
        <w:rPr>
          <w:rFonts w:hint="eastAsia" w:ascii="宋体" w:hAnsi="宋体" w:eastAsia="宋体" w:cs="宋体"/>
          <w:i w:val="0"/>
          <w:iCs w:val="0"/>
          <w:color w:val="0000FF"/>
          <w:sz w:val="24"/>
          <w:szCs w:val="24"/>
          <w:highlight w:val="none"/>
          <w:lang w:val="en-US" w:eastAsia="zh-CN"/>
        </w:rPr>
        <w:t>26.3.13与磋商文件提供的工程量清单中的项目编码、项目名称、项目特征、计量单位、工程量不一致的。</w:t>
      </w:r>
    </w:p>
    <w:p w14:paraId="328494C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color w:val="0000FF"/>
          <w:sz w:val="24"/>
          <w:szCs w:val="24"/>
          <w:highlight w:val="none"/>
        </w:rPr>
      </w:pPr>
      <w:r>
        <w:rPr>
          <w:rFonts w:hint="eastAsia" w:ascii="宋体" w:hAnsi="宋体" w:eastAsia="宋体" w:cs="宋体"/>
          <w:i w:val="0"/>
          <w:iCs w:val="0"/>
          <w:color w:val="0000FF"/>
          <w:sz w:val="24"/>
          <w:szCs w:val="24"/>
          <w:highlight w:val="none"/>
          <w:lang w:val="en-US" w:eastAsia="zh-CN"/>
        </w:rPr>
        <w:t>26.3.14响应文件提出了不能满足磋商文件要求或采购人不能接受的工程验收、计量、价款结算和支付办法的。</w:t>
      </w:r>
    </w:p>
    <w:p w14:paraId="2B64F71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color w:val="0000FF"/>
          <w:sz w:val="24"/>
          <w:szCs w:val="24"/>
          <w:highlight w:val="none"/>
        </w:rPr>
      </w:pPr>
      <w:r>
        <w:rPr>
          <w:rFonts w:hint="eastAsia" w:ascii="宋体" w:hAnsi="宋体" w:eastAsia="宋体" w:cs="宋体"/>
          <w:i w:val="0"/>
          <w:iCs w:val="0"/>
          <w:color w:val="0000FF"/>
          <w:sz w:val="24"/>
          <w:szCs w:val="24"/>
          <w:highlight w:val="none"/>
          <w:lang w:val="en-US" w:eastAsia="zh-CN"/>
        </w:rPr>
        <w:t>26.3.15未按磋商文件规定的格式填写，未按响应文件编制要求编写，内容不全或关键字迹模糊、无法辨认的。</w:t>
      </w:r>
    </w:p>
    <w:p w14:paraId="618A883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color w:val="0000FF"/>
          <w:sz w:val="24"/>
          <w:szCs w:val="24"/>
          <w:highlight w:val="none"/>
        </w:rPr>
      </w:pPr>
      <w:r>
        <w:rPr>
          <w:rFonts w:hint="eastAsia" w:ascii="宋体" w:hAnsi="宋体" w:eastAsia="宋体" w:cs="宋体"/>
          <w:i w:val="0"/>
          <w:iCs w:val="0"/>
          <w:color w:val="0000FF"/>
          <w:sz w:val="24"/>
          <w:szCs w:val="24"/>
          <w:highlight w:val="none"/>
          <w:lang w:val="en-US" w:eastAsia="zh-CN"/>
        </w:rPr>
        <w:t>26.3.16未对磋商文件中有关工期、投标有效期、质量要求、技术标准和要求、招标范围等实质性内容作出响应的。</w:t>
      </w:r>
    </w:p>
    <w:p w14:paraId="02D917D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color w:val="0000FF"/>
          <w:sz w:val="24"/>
          <w:szCs w:val="24"/>
          <w:highlight w:val="yellow"/>
        </w:rPr>
      </w:pPr>
      <w:r>
        <w:rPr>
          <w:rFonts w:hint="eastAsia" w:ascii="宋体" w:hAnsi="宋体" w:eastAsia="宋体" w:cs="宋体"/>
          <w:i w:val="0"/>
          <w:iCs w:val="0"/>
          <w:color w:val="0000FF"/>
          <w:sz w:val="24"/>
          <w:szCs w:val="24"/>
          <w:highlight w:val="none"/>
          <w:lang w:val="en-US" w:eastAsia="zh-CN"/>
        </w:rPr>
        <w:t>26.3.17不同投标人从同一个投标单位或者同一个自然人的互联网协议地址下载招标文件、上传投标文件（IP、MAC地址一致的）。</w:t>
      </w:r>
    </w:p>
    <w:p w14:paraId="1CC8177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26.4未实质性响应磋商文件的响应文件按无效响应处理。</w:t>
      </w:r>
    </w:p>
    <w:p w14:paraId="10CA543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26.5如果响应文件实质上没有响应磋商文件的要求，磋商小组将予以拒绝，供应商不得通过修改或撤销</w:t>
      </w:r>
      <w:r>
        <w:rPr>
          <w:rFonts w:hint="eastAsia" w:ascii="宋体" w:hAnsi="宋体" w:eastAsia="宋体" w:cs="宋体"/>
          <w:i w:val="0"/>
          <w:iCs w:val="0"/>
          <w:color w:val="000000"/>
          <w:sz w:val="24"/>
          <w:szCs w:val="24"/>
          <w:lang w:eastAsia="zh-CN"/>
        </w:rPr>
        <w:t>不符</w:t>
      </w:r>
      <w:r>
        <w:rPr>
          <w:rFonts w:hint="eastAsia" w:ascii="宋体" w:hAnsi="宋体" w:eastAsia="宋体" w:cs="宋体"/>
          <w:i w:val="0"/>
          <w:iCs w:val="0"/>
          <w:color w:val="000000"/>
          <w:sz w:val="24"/>
          <w:szCs w:val="24"/>
        </w:rPr>
        <w:t>合要求的偏离或保留而使其成为实质性响应的文件。</w:t>
      </w:r>
    </w:p>
    <w:p w14:paraId="4C26D62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26.6供应商在项目评审全过程中应</w:t>
      </w:r>
      <w:r>
        <w:rPr>
          <w:rFonts w:hint="eastAsia" w:ascii="宋体" w:hAnsi="宋体" w:eastAsia="宋体" w:cs="宋体"/>
          <w:i w:val="0"/>
          <w:iCs w:val="0"/>
          <w:color w:val="000000"/>
          <w:sz w:val="24"/>
          <w:szCs w:val="24"/>
          <w:lang w:eastAsia="zh-CN"/>
        </w:rPr>
        <w:t>保持通信畅通</w:t>
      </w:r>
      <w:r>
        <w:rPr>
          <w:rFonts w:hint="eastAsia" w:ascii="宋体" w:hAnsi="宋体" w:eastAsia="宋体" w:cs="宋体"/>
          <w:i w:val="0"/>
          <w:iCs w:val="0"/>
          <w:color w:val="000000"/>
          <w:sz w:val="24"/>
          <w:szCs w:val="24"/>
        </w:rPr>
        <w:t>，并安排专人与采购人及磋商小组联系。</w:t>
      </w:r>
    </w:p>
    <w:p w14:paraId="775AEAF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27.</w:t>
      </w:r>
      <w:r>
        <w:rPr>
          <w:rFonts w:hint="eastAsia" w:ascii="宋体" w:hAnsi="宋体" w:eastAsia="宋体" w:cs="宋体"/>
          <w:i w:val="0"/>
          <w:iCs w:val="0"/>
          <w:color w:val="000000"/>
          <w:sz w:val="24"/>
          <w:szCs w:val="24"/>
        </w:rPr>
        <w:t>磋商程序及评审方法和评审标准</w:t>
      </w:r>
    </w:p>
    <w:p w14:paraId="1F563D6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78"/>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27.1磋商程序</w:t>
      </w:r>
    </w:p>
    <w:p w14:paraId="4931030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78"/>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D3B3E1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78"/>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p>
    <w:p w14:paraId="5313E7B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78"/>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425A525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78"/>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i w:val="0"/>
          <w:iCs w:val="0"/>
          <w:color w:val="000000"/>
          <w:sz w:val="24"/>
          <w:szCs w:val="24"/>
          <w:lang w:eastAsia="zh-CN"/>
        </w:rPr>
        <w:t>，并</w:t>
      </w:r>
      <w:r>
        <w:rPr>
          <w:rFonts w:hint="eastAsia" w:ascii="宋体" w:hAnsi="宋体" w:eastAsia="宋体" w:cs="宋体"/>
          <w:i w:val="0"/>
          <w:iCs w:val="0"/>
          <w:color w:val="000000"/>
          <w:sz w:val="24"/>
          <w:szCs w:val="24"/>
        </w:rPr>
        <w:t>在苏采云系统中向其发布“最后报价要求函”及最后报价格式表，要求其在规定时间内提交最后报价。</w:t>
      </w:r>
    </w:p>
    <w:p w14:paraId="3A2371E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最后报价是供应商磋商文件的有效组成部分。符合《政府采购竞争性磋商采购方</w:t>
      </w:r>
      <w:r>
        <w:rPr>
          <w:rFonts w:hint="eastAsia" w:ascii="宋体" w:hAnsi="宋体" w:eastAsia="宋体" w:cs="宋体"/>
          <w:i w:val="0"/>
          <w:iCs w:val="0"/>
          <w:color w:val="000000"/>
          <w:sz w:val="24"/>
          <w:szCs w:val="24"/>
          <w:lang w:eastAsia="zh-CN"/>
        </w:rPr>
        <w:t>式管</w:t>
      </w:r>
      <w:r>
        <w:rPr>
          <w:rFonts w:hint="eastAsia" w:ascii="宋体" w:hAnsi="宋体" w:eastAsia="宋体" w:cs="宋体"/>
          <w:i w:val="0"/>
          <w:iCs w:val="0"/>
          <w:color w:val="000000"/>
          <w:sz w:val="24"/>
          <w:szCs w:val="24"/>
        </w:rPr>
        <w:t>理暂行办法》第三条第一款第四项及《财政部关于竞争性磋商采购方式管理暂行办法有关问题的补充通知》（财库</w:t>
      </w:r>
      <w:r>
        <w:rPr>
          <w:rFonts w:hint="eastAsia" w:ascii="宋体" w:hAnsi="宋体" w:eastAsia="宋体" w:cs="宋体"/>
          <w:i w:val="0"/>
          <w:iCs w:val="0"/>
          <w:color w:val="000000"/>
          <w:sz w:val="24"/>
          <w:szCs w:val="24"/>
          <w:lang w:eastAsia="zh-CN"/>
        </w:rPr>
        <w:t>〔2015〕124号</w:t>
      </w:r>
      <w:r>
        <w:rPr>
          <w:rFonts w:hint="eastAsia" w:ascii="宋体" w:hAnsi="宋体" w:eastAsia="宋体" w:cs="宋体"/>
          <w:i w:val="0"/>
          <w:iCs w:val="0"/>
          <w:color w:val="000000"/>
          <w:sz w:val="24"/>
          <w:szCs w:val="24"/>
        </w:rPr>
        <w:t>）规定情形的，提交最后报价的供应商可以为2家。</w:t>
      </w:r>
    </w:p>
    <w:p w14:paraId="3F21A9A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right="0" w:firstLine="480" w:firstLineChars="20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27.1.3供应商未在磋商小组规定的时间内在苏采云系统中提交最后报价的视为放弃磋商，其磋商文件按无效响应处理，最后报价格式表须加盖CA电子公章</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否则视为未提交最后报价。已提交磋商文件的供应商，在提交最后报价之前，可以根据磋商情况退出磋商，并在苏采云系统中提交“退出磋商函”并加盖CA电子公章。</w:t>
      </w:r>
    </w:p>
    <w:p w14:paraId="60C3A75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78"/>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27.2 评审方法和评审标准</w:t>
      </w:r>
    </w:p>
    <w:p w14:paraId="1C06D2F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78"/>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27.2.1评审方法。经磋商确定最终采购需求和提交最后报价的供应商后，由磋商小组采用综合评分法对提交最后报价的供应商的磋商文件和最后报价进行综合评分。</w:t>
      </w:r>
    </w:p>
    <w:p w14:paraId="69B9ABB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78"/>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01A8CE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78"/>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27.2.2评审标准</w:t>
      </w:r>
    </w:p>
    <w:p w14:paraId="2A03642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78"/>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见本磋商文件第五章规定。</w:t>
      </w:r>
    </w:p>
    <w:p w14:paraId="5D49ED6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78"/>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27.3采购活动终止的情况</w:t>
      </w:r>
    </w:p>
    <w:p w14:paraId="2262107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36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出现下列情形之一的，本次竞争性磋商采购活动将被终止：</w:t>
      </w:r>
    </w:p>
    <w:p w14:paraId="30C91E5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36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27.3.1因情况变化，不再符合规定的竞争性磋商采购方式适用情形的。</w:t>
      </w:r>
    </w:p>
    <w:p w14:paraId="4F2FE27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36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27.3.2出现影响采购公正的违法、违规行为的。</w:t>
      </w:r>
    </w:p>
    <w:p w14:paraId="3814C4D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36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27.3.3除本磋商文件第二章第27.1.2条第三款规定的情形外，在采购过程中符合要求的供应商或者最后报价未超过采购预算的供应商不足3家的。</w:t>
      </w:r>
    </w:p>
    <w:p w14:paraId="3C88ECD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36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27.3.4在苏采云系统规定时间内成功解密电子磋商文件的供应商不足3家的。</w:t>
      </w:r>
    </w:p>
    <w:p w14:paraId="6384C8F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2"/>
        <w:jc w:val="both"/>
        <w:textAlignment w:val="auto"/>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六、成交</w:t>
      </w:r>
    </w:p>
    <w:p w14:paraId="7157FD6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28.</w:t>
      </w:r>
      <w:r>
        <w:rPr>
          <w:rFonts w:hint="eastAsia" w:ascii="宋体" w:hAnsi="宋体" w:eastAsia="宋体" w:cs="宋体"/>
          <w:i w:val="0"/>
          <w:iCs w:val="0"/>
          <w:color w:val="000000"/>
          <w:sz w:val="24"/>
          <w:szCs w:val="24"/>
        </w:rPr>
        <w:t>确定成交单位</w:t>
      </w:r>
    </w:p>
    <w:p w14:paraId="20B0F07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6B00910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3B0EB7B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28.2采购人从评审报告提出的成交候选供应商中，按照排序由高到低的原则确定成交供应商。采购人确定成交供应商后，采购人将在“中国政府采购网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江苏政府采购网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盐城市政府采购网”发布成交结果公告，公告期限为1个工作日。</w:t>
      </w:r>
    </w:p>
    <w:p w14:paraId="34B151C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28.3若有充分证据证明，成交供应商出现下列情况之一的，一经查实，将被取消成交资格：</w:t>
      </w:r>
    </w:p>
    <w:p w14:paraId="32B8F83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28.3.1提供虚假材料谋取成交的。</w:t>
      </w:r>
    </w:p>
    <w:p w14:paraId="2016E1F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28.3.2与评审专家、采购人、其他供应商或者采购代理公司工作人员恶意串通的。</w:t>
      </w:r>
    </w:p>
    <w:p w14:paraId="38EE878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28.3.3向评审专家、采购人或采购代理公司工作人员行贿或者提供其他不正当利益的。</w:t>
      </w:r>
    </w:p>
    <w:p w14:paraId="7E5E66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28.3.4恶意竞争，最后报价明显低于其自身合理成本且又无法提供证明的。</w:t>
      </w:r>
    </w:p>
    <w:p w14:paraId="5D6656C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28.3.5不满足本磋商文件规定的实质性要求，但在评审过程中又未被磋商小组发现的。</w:t>
      </w:r>
    </w:p>
    <w:p w14:paraId="3F9FB5F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28.3.6成交后无正当理由拒不与采购人签订政府采购合同或者未按照磋商文件确定的事项签订政府采购合同的。</w:t>
      </w:r>
    </w:p>
    <w:p w14:paraId="52D7F3D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28.3.7将政府采购合同转包的。</w:t>
      </w:r>
    </w:p>
    <w:p w14:paraId="03E319A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0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29.</w:t>
      </w:r>
      <w:r>
        <w:rPr>
          <w:rFonts w:hint="eastAsia" w:ascii="宋体" w:hAnsi="宋体" w:eastAsia="宋体" w:cs="宋体"/>
          <w:i w:val="0"/>
          <w:iCs w:val="0"/>
          <w:color w:val="000000"/>
          <w:sz w:val="24"/>
          <w:szCs w:val="24"/>
        </w:rPr>
        <w:t>质疑处理</w:t>
      </w:r>
    </w:p>
    <w:p w14:paraId="22A5459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29.1 提出质疑的供应商应当是参与所质疑项目采购活动的供应商。潜在供应商依法获取其可质疑的采购文件的，可以对采购文件提出质疑。</w:t>
      </w:r>
    </w:p>
    <w:p w14:paraId="1B4EC5E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29.2供应商认为采购文件、采购过程和采购结果使自己的权益受到损害的，可以在知道或应知其权益受到损害之日起七个工作日内，以书面形式根据下述29.4条款的规定向采购人或采购代理公司</w:t>
      </w:r>
      <w:r>
        <w:rPr>
          <w:rFonts w:hint="eastAsia" w:ascii="宋体" w:hAnsi="宋体" w:eastAsia="宋体" w:cs="宋体"/>
          <w:i w:val="0"/>
          <w:iCs w:val="0"/>
          <w:color w:val="000000"/>
          <w:sz w:val="24"/>
          <w:szCs w:val="24"/>
          <w:lang w:eastAsia="zh-CN"/>
        </w:rPr>
        <w:t>质疑</w:t>
      </w:r>
      <w:r>
        <w:rPr>
          <w:rFonts w:hint="eastAsia" w:ascii="宋体" w:hAnsi="宋体" w:eastAsia="宋体" w:cs="宋体"/>
          <w:i w:val="0"/>
          <w:iCs w:val="0"/>
          <w:color w:val="000000"/>
          <w:sz w:val="24"/>
          <w:szCs w:val="24"/>
        </w:rPr>
        <w:t>。上述应知其权益受到损害之日，是指：</w:t>
      </w:r>
    </w:p>
    <w:p w14:paraId="4F6FB56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29.2.1对可以质疑的采购文件提出质疑的，为采购文件公告期限届满之日</w:t>
      </w:r>
      <w:r>
        <w:rPr>
          <w:rFonts w:hint="eastAsia" w:ascii="宋体" w:hAnsi="宋体" w:eastAsia="宋体" w:cs="宋体"/>
          <w:i w:val="0"/>
          <w:iCs w:val="0"/>
          <w:color w:val="000000"/>
          <w:sz w:val="24"/>
          <w:szCs w:val="24"/>
        </w:rPr>
        <w:t>。</w:t>
      </w:r>
    </w:p>
    <w:p w14:paraId="020270F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29.2.2对采购过程提出质疑的，为各采购程序环节结束之日。</w:t>
      </w:r>
    </w:p>
    <w:p w14:paraId="2A33FF7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29.2.3对成交结果提出质疑的，为成交结果公告期限届满之日。</w:t>
      </w:r>
    </w:p>
    <w:p w14:paraId="39F23D0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供应商应当在法定质疑期内一次性提出针对同一采购程序环节的质疑。供应商如在法定期限内对同一采购程序环节提出多次质疑的，采购人将只对供应商第一次质疑作出答复。</w:t>
      </w:r>
    </w:p>
    <w:p w14:paraId="718832D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29.3质疑函必须按照本磋商文件中《质疑函范本》要求的格式和内容进行填写。供应商如组成联合体参加磋商，则《质疑函范本》中要求签字、盖章、加盖公章之处，联合体各方均须按要求签字、盖章、加盖公章。</w:t>
      </w:r>
    </w:p>
    <w:p w14:paraId="21E8D17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29.4 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p>
    <w:p w14:paraId="1D6945A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采购人及采购代理公司只接收以纸质原件形式送达的质疑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采购人和采购代理公司不接受未填写快递运单的快件。</w:t>
      </w:r>
    </w:p>
    <w:p w14:paraId="10D064E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29.5 以下情形的质疑不予受理</w:t>
      </w:r>
    </w:p>
    <w:p w14:paraId="1A8E0DD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29.5.1 内容不符合《政府采购质疑和投诉办法》第十二条规定的质疑。</w:t>
      </w:r>
    </w:p>
    <w:p w14:paraId="270CEAA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29.5.2 超出政府采购法定期限的质疑。</w:t>
      </w:r>
    </w:p>
    <w:p w14:paraId="6042EF1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29.5.3 以传真、电子邮件等方式递交的非原件形式的质疑。</w:t>
      </w:r>
    </w:p>
    <w:p w14:paraId="3104EE4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29.5.4 未参加磋商活动的供应商或在磋商活动中自身权益未受到损害的供应商所提出的质疑。</w:t>
      </w:r>
    </w:p>
    <w:p w14:paraId="4C7E49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29.5.5供应商组成联合体参加磋商，联合体中任何一方或多方未按要求签字、盖章、加盖公章的质疑。</w:t>
      </w:r>
    </w:p>
    <w:p w14:paraId="7B3D084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68"/>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4F1EF1D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0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30.</w:t>
      </w:r>
      <w:r>
        <w:rPr>
          <w:rFonts w:hint="eastAsia" w:ascii="宋体" w:hAnsi="宋体" w:eastAsia="宋体" w:cs="宋体"/>
          <w:i w:val="0"/>
          <w:iCs w:val="0"/>
          <w:color w:val="000000"/>
          <w:sz w:val="24"/>
          <w:szCs w:val="24"/>
        </w:rPr>
        <w:t>成交通知书</w:t>
      </w:r>
    </w:p>
    <w:p w14:paraId="4830130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0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30.1成交结果确定后，采购人将向成交供应商发出成交通知书。请成交供应商在成交结果公告届满之日起30日内</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因未及时下载而造成的不利后果由成交供应商自行承担。</w:t>
      </w:r>
    </w:p>
    <w:p w14:paraId="03BACCA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0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30.2成交通知书将是合同的一个组成部分。对采购人和成交供应商均具有法律效力。成交通知书发出后，采购人改变成交结果的，或者成交供应商放弃成交项目的，应当依法承担法律责任。</w:t>
      </w:r>
    </w:p>
    <w:p w14:paraId="7750F37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0"/>
        <w:jc w:val="both"/>
        <w:textAlignment w:val="auto"/>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七、授予合同</w:t>
      </w:r>
    </w:p>
    <w:p w14:paraId="713C34D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0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31. 签订合同</w:t>
      </w:r>
    </w:p>
    <w:p w14:paraId="6C8592D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0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31.l成交供应商应当在成交通知书发出之日起三十日内，按照磋商文件确定的事项与采购人签订政府采购合同。</w:t>
      </w:r>
    </w:p>
    <w:p w14:paraId="5297189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0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31.2磋商文件、成交供应商的磋商文件及磋商过程中有关澄清、承诺文件均应作为合同附件。</w:t>
      </w:r>
    </w:p>
    <w:p w14:paraId="7E85209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0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31.3 签订合同后，</w:t>
      </w:r>
      <w:r>
        <w:rPr>
          <w:rFonts w:hint="eastAsia" w:ascii="宋体" w:hAnsi="宋体" w:eastAsia="宋体" w:cs="宋体"/>
          <w:i w:val="0"/>
          <w:iCs w:val="0"/>
          <w:color w:val="000000"/>
          <w:sz w:val="24"/>
          <w:szCs w:val="24"/>
          <w:u w:val="single"/>
        </w:rPr>
        <w:t>成交供应商不得将合同标的进行转包</w:t>
      </w:r>
      <w:r>
        <w:rPr>
          <w:rFonts w:hint="eastAsia" w:ascii="宋体" w:hAnsi="宋体" w:eastAsia="宋体" w:cs="宋体"/>
          <w:i w:val="0"/>
          <w:iCs w:val="0"/>
          <w:color w:val="000000"/>
          <w:sz w:val="24"/>
          <w:szCs w:val="24"/>
        </w:rPr>
        <w:t>。未经采购人同意，成交供应商也不得采用分包形式履行合同</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否则采购人有权终止合同。转包或分包造成采购人损失的，成交供应商应承担相应赔偿责任。</w:t>
      </w:r>
    </w:p>
    <w:p w14:paraId="27824DF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60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32.</w:t>
      </w:r>
      <w:r>
        <w:rPr>
          <w:rFonts w:hint="eastAsia" w:ascii="宋体" w:hAnsi="宋体" w:eastAsia="宋体" w:cs="宋体"/>
          <w:i w:val="0"/>
          <w:iCs w:val="0"/>
          <w:color w:val="000000"/>
          <w:sz w:val="24"/>
          <w:szCs w:val="24"/>
        </w:rPr>
        <w:t>标的物的追加</w:t>
      </w:r>
    </w:p>
    <w:p w14:paraId="0115BC1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140F0271">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600" w:leftChars="0" w:right="0" w:rightChars="0"/>
        <w:jc w:val="both"/>
        <w:textAlignment w:val="auto"/>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33.政府采购政策功能落实</w:t>
      </w:r>
    </w:p>
    <w:p w14:paraId="591DB402">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600" w:leftChars="0" w:right="0" w:rightChars="0"/>
        <w:jc w:val="both"/>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33</w:t>
      </w:r>
      <w:r>
        <w:rPr>
          <w:rFonts w:hint="eastAsia" w:ascii="宋体" w:hAnsi="宋体" w:eastAsia="宋体" w:cs="宋体"/>
          <w:i w:val="0"/>
          <w:iCs w:val="0"/>
          <w:color w:val="000000"/>
          <w:sz w:val="24"/>
          <w:szCs w:val="24"/>
          <w:lang w:val="en-US" w:eastAsia="zh-CN"/>
        </w:rPr>
        <w:t>.1</w:t>
      </w:r>
      <w:r>
        <w:rPr>
          <w:rFonts w:hint="eastAsia" w:ascii="宋体" w:hAnsi="宋体" w:eastAsia="宋体" w:cs="宋体"/>
          <w:i w:val="0"/>
          <w:iCs w:val="0"/>
          <w:color w:val="000000"/>
          <w:sz w:val="24"/>
          <w:szCs w:val="24"/>
        </w:rPr>
        <w:t>政府采购线上合同信用融资政策</w:t>
      </w:r>
    </w:p>
    <w:p w14:paraId="31FD4D1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80"/>
        <w:textAlignment w:val="auto"/>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根据《转发江苏省财政厅 中国人民银行南京分行</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关于深入推进政府采购线上合同信用融资工作的通知</w:t>
      </w:r>
      <w:r>
        <w:rPr>
          <w:rFonts w:hint="eastAsia" w:ascii="宋体" w:hAnsi="宋体" w:eastAsia="宋体" w:cs="宋体"/>
          <w:i w:val="0"/>
          <w:iCs w:val="0"/>
          <w:color w:val="000000"/>
          <w:sz w:val="24"/>
          <w:szCs w:val="24"/>
          <w:lang w:eastAsia="zh-CN"/>
        </w:rPr>
        <w:t>〉的通知》</w:t>
      </w:r>
      <w:r>
        <w:rPr>
          <w:rFonts w:hint="eastAsia" w:ascii="宋体" w:hAnsi="宋体" w:eastAsia="宋体" w:cs="宋体"/>
          <w:i w:val="0"/>
          <w:iCs w:val="0"/>
          <w:color w:val="000000"/>
          <w:sz w:val="24"/>
          <w:szCs w:val="24"/>
        </w:rPr>
        <w:t>（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65F6B7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33.2进口产品</w:t>
      </w:r>
    </w:p>
    <w:p w14:paraId="64A0441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进口产品</w:t>
      </w:r>
      <w:r>
        <w:rPr>
          <w:rFonts w:hint="eastAsia" w:ascii="宋体" w:hAnsi="宋体" w:eastAsia="宋体" w:cs="宋体"/>
          <w:i w:val="0"/>
          <w:iCs w:val="0"/>
          <w:color w:val="000000"/>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876EE2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33.3中小企业、监狱企业及残疾人福利性单位</w:t>
      </w:r>
    </w:p>
    <w:p w14:paraId="73F619B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.3.1中小企业定义：</w:t>
      </w:r>
    </w:p>
    <w:p w14:paraId="0F1BCEC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政府采购促进中小企业发展管理办法》（财库〔2020〕46号）、《关于印发中小企业划型标准规定的通知》（工信部联企业〔2011〕300 号）、《国务院关于进一步促进中小企业发展的若干意见》（国发〔2009〕36 号）。</w:t>
      </w:r>
    </w:p>
    <w:p w14:paraId="7C498DF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.3.2供应商提供的货物、工程或者服务符合下列情形的，享受中小企业扶持政策：</w:t>
      </w:r>
    </w:p>
    <w:p w14:paraId="4BBFFB3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.3.2.1在货物采购项目中，货物由中小企业制造，即货物由中小企业生产且使用该中小企业商号或者注册商标；</w:t>
      </w:r>
    </w:p>
    <w:p w14:paraId="6212BE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.3.2.2在工程采购项目中，工程由中小企业承建，即工程施工单位为中小企业；</w:t>
      </w:r>
    </w:p>
    <w:p w14:paraId="42C6309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.3.2.3在服务采购项目中，服务由中小企业承接，即提供服务的人员为中小企业依照《中华人民共和国劳动合同法》订立劳动合同的从业人员。</w:t>
      </w:r>
    </w:p>
    <w:p w14:paraId="0CC6E9B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.3.3在货物采购项目中，供应商提供的货物既有中小企业制造货物，也有大型企业制造货物的，不享受中小企业扶持政策。</w:t>
      </w:r>
    </w:p>
    <w:p w14:paraId="7B049F2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.3.4以联合体形式参加政府采购活动，联合体各方均为中小企业的，联合体视同中小企业。其中，联合体各方均为小微企业的，联合体视同小微企业。</w:t>
      </w:r>
    </w:p>
    <w:p w14:paraId="1BC9D96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2DCFD3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.3.6残疾人福利单位定义：享受政府采购支持政策的残疾人福利性单位应当同时满足以下条件：</w:t>
      </w:r>
    </w:p>
    <w:p w14:paraId="14F2180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.3.6.1安置的残疾人占本单位在职职工人数的比例不低于25%（含25%），并且安置的残疾人人数不少于10 人（含10 人）；</w:t>
      </w:r>
    </w:p>
    <w:p w14:paraId="13FE387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.3.6.2依法与安置的每位残疾人签订了一年以上（含一年）的劳动合同或服务协议；</w:t>
      </w:r>
    </w:p>
    <w:p w14:paraId="4F29071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.3.6.3为安置的每位残疾人按月足额缴纳了基本养老保险、基本医疗保险、失业保险、工伤保险和生育保险等社会保险费；</w:t>
      </w:r>
    </w:p>
    <w:p w14:paraId="6BAC19E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.3.6.4通过银行等金融机构向安置的每位残疾人，按月支付了不低于单位所在区县适用的经省级人民政府批准的月最低工资标准的工资；</w:t>
      </w:r>
    </w:p>
    <w:p w14:paraId="60D0F41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.3.6.5提供本单位制造的货物、承担的工程或者服务（以下简称产品），或者提供其他残疾人福利性单位制造的货物（不包括使用非残疾人福利性单位注册商标的货物）；</w:t>
      </w:r>
    </w:p>
    <w:p w14:paraId="34A1C70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C4D31A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.3.7本项目是否专门面向中小企业预留采购份额见第一章《竞争性磋商</w:t>
      </w:r>
      <w:r>
        <w:rPr>
          <w:rFonts w:hint="eastAsia" w:ascii="宋体" w:hAnsi="宋体" w:eastAsia="宋体" w:cs="宋体"/>
          <w:i w:val="0"/>
          <w:iCs w:val="0"/>
          <w:color w:val="000000"/>
          <w:sz w:val="24"/>
          <w:szCs w:val="24"/>
          <w:lang w:val="en-US" w:eastAsia="zh-CN"/>
        </w:rPr>
        <w:t>公告</w:t>
      </w:r>
      <w:r>
        <w:rPr>
          <w:rFonts w:hint="eastAsia" w:ascii="宋体" w:hAnsi="宋体" w:eastAsia="宋体" w:cs="宋体"/>
          <w:i w:val="0"/>
          <w:iCs w:val="0"/>
          <w:color w:val="000000"/>
          <w:sz w:val="24"/>
          <w:szCs w:val="24"/>
        </w:rPr>
        <w:t>》。</w:t>
      </w:r>
    </w:p>
    <w:p w14:paraId="780D9B6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33</w:t>
      </w:r>
      <w:r>
        <w:rPr>
          <w:rFonts w:hint="eastAsia" w:ascii="宋体" w:hAnsi="宋体" w:eastAsia="宋体" w:cs="宋体"/>
          <w:i w:val="0"/>
          <w:iCs w:val="0"/>
          <w:color w:val="000000"/>
          <w:sz w:val="24"/>
          <w:szCs w:val="24"/>
        </w:rPr>
        <w:t>.3.8采购标的对应的中小企业划分标准所属行业见第四章《采购需求》。</w:t>
      </w:r>
    </w:p>
    <w:p w14:paraId="6289A68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.3.9小微企业价格评审优惠的政策：见第五章《评标方法和评标标准》。</w:t>
      </w:r>
    </w:p>
    <w:p w14:paraId="5B1DAE0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33.4政府采购节能产品、环境标志产品</w:t>
      </w:r>
    </w:p>
    <w:p w14:paraId="41F789A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078B71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1FC70B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33.5绿色包装</w:t>
      </w:r>
    </w:p>
    <w:p w14:paraId="7290912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70397DA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33.6政府采购创新产品</w:t>
      </w:r>
    </w:p>
    <w:p w14:paraId="74A37A8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采购人优先采购各级政府部门公开发布的有效期内的创新产品、创新服务、首台套、首购首用等《目录》的创新产品</w:t>
      </w:r>
      <w:r>
        <w:rPr>
          <w:rFonts w:hint="eastAsia" w:ascii="宋体" w:hAnsi="宋体" w:eastAsia="宋体" w:cs="宋体"/>
          <w:i w:val="0"/>
          <w:iCs w:val="0"/>
          <w:color w:val="000000"/>
          <w:sz w:val="24"/>
          <w:szCs w:val="24"/>
        </w:rPr>
        <w:t>。</w:t>
      </w:r>
    </w:p>
    <w:p w14:paraId="7E07ABF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 xml:space="preserve">33.7绿色数据中心政策 </w:t>
      </w:r>
    </w:p>
    <w:p w14:paraId="6155D3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本文件中若涉及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25DB58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33.8履约保证金政策</w:t>
      </w:r>
    </w:p>
    <w:p w14:paraId="087765D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确需收取履约保证金的，履约保证金的缴纳形式：</w:t>
      </w:r>
    </w:p>
    <w:p w14:paraId="237D0BF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D2F0EC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 xml:space="preserve"> 如以履约保函（保险）形式缴纳履约保证金，供应商可通过政府采购电子履约保函（保险）平台（www.jsdzbh.com）在线申请履约保函（保险）。</w:t>
      </w:r>
    </w:p>
    <w:p w14:paraId="3D1C60E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0"/>
        <w:jc w:val="both"/>
        <w:textAlignment w:val="auto"/>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7EAB2695">
      <w:pPr>
        <w:pBdr>
          <w:top w:val="none" w:color="000000" w:sz="0" w:space="0"/>
          <w:left w:val="none" w:color="000000" w:sz="0" w:space="0"/>
          <w:bottom w:val="none" w:color="000000" w:sz="0" w:space="0"/>
          <w:right w:val="none" w:color="000000" w:sz="0" w:space="0"/>
        </w:pBdr>
        <w:spacing w:before="240" w:after="240" w:line="380" w:lineRule="atLeast"/>
        <w:ind w:left="0" w:right="0" w:firstLine="48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eastAsia="zh-CN"/>
        </w:rPr>
        <w:t>34.</w:t>
      </w:r>
      <w:r>
        <w:rPr>
          <w:rFonts w:hint="eastAsia" w:ascii="宋体" w:hAnsi="宋体" w:eastAsia="宋体" w:cs="宋体"/>
          <w:i w:val="0"/>
          <w:iCs w:val="0"/>
          <w:color w:val="000000"/>
          <w:sz w:val="24"/>
          <w:szCs w:val="24"/>
          <w:lang w:val="en-US" w:eastAsia="zh-CN"/>
        </w:rPr>
        <w:t>预付款制度</w:t>
      </w:r>
    </w:p>
    <w:p w14:paraId="49B93AC1">
      <w:pPr>
        <w:tabs>
          <w:tab w:val="left" w:pos="900"/>
        </w:tabs>
        <w:snapToGrid w:val="0"/>
        <w:spacing w:line="360" w:lineRule="auto"/>
        <w:ind w:firstLine="477" w:firstLineChars="199"/>
        <w:rPr>
          <w:rFonts w:hint="eastAsia" w:ascii="宋体" w:hAnsi="宋体" w:eastAsia="宋体" w:cs="宋体"/>
          <w:i w:val="0"/>
          <w:iCs w:val="0"/>
          <w:sz w:val="24"/>
        </w:rPr>
      </w:pPr>
      <w:r>
        <w:rPr>
          <w:rFonts w:hint="eastAsia" w:ascii="宋体" w:hAnsi="宋体" w:eastAsia="宋体" w:cs="宋体"/>
          <w:i w:val="0"/>
          <w:iCs w:val="0"/>
          <w:color w:val="000000"/>
          <w:sz w:val="24"/>
          <w:szCs w:val="24"/>
          <w:lang w:val="en-US" w:eastAsia="zh-CN"/>
        </w:rPr>
        <w:t>本项目落实预付款制度，预付款比例为</w:t>
      </w:r>
      <w:r>
        <w:rPr>
          <w:rFonts w:hint="eastAsia" w:ascii="宋体" w:hAnsi="宋体" w:eastAsia="宋体" w:cs="宋体"/>
          <w:i w:val="0"/>
          <w:iCs w:val="0"/>
          <w:color w:val="000000"/>
          <w:sz w:val="24"/>
          <w:szCs w:val="24"/>
          <w:u w:val="single"/>
          <w:lang w:val="en-US" w:eastAsia="zh-CN"/>
        </w:rPr>
        <w:t>10</w:t>
      </w:r>
      <w:r>
        <w:rPr>
          <w:rFonts w:hint="eastAsia" w:ascii="宋体" w:hAnsi="宋体" w:eastAsia="宋体" w:cs="宋体"/>
          <w:i w:val="0"/>
          <w:iCs w:val="0"/>
          <w:color w:val="000000"/>
          <w:sz w:val="24"/>
          <w:szCs w:val="24"/>
          <w:lang w:val="en-US" w:eastAsia="zh-CN"/>
        </w:rPr>
        <w:t>%。在签订合同时，中标、成交供应商明确书面表示无需预付款或者主动要求降低预付款比例的，采购人可就预付款比例作相应调整。</w:t>
      </w:r>
      <w:r>
        <w:rPr>
          <w:rFonts w:hint="eastAsia" w:ascii="宋体" w:hAnsi="宋体" w:eastAsia="宋体" w:cs="宋体"/>
          <w:i w:val="0"/>
          <w:iCs w:val="0"/>
          <w:sz w:val="24"/>
        </w:rPr>
        <w:t> </w:t>
      </w:r>
    </w:p>
    <w:p w14:paraId="396A13C2">
      <w:pPr>
        <w:tabs>
          <w:tab w:val="left" w:pos="900"/>
        </w:tabs>
        <w:spacing w:after="156" w:afterLines="50" w:line="560" w:lineRule="exact"/>
        <w:ind w:firstLine="480" w:firstLineChars="200"/>
        <w:rPr>
          <w:rFonts w:hint="eastAsia" w:ascii="宋体" w:hAnsi="宋体" w:eastAsia="宋体" w:cs="宋体"/>
          <w:i w:val="0"/>
          <w:iCs w:val="0"/>
          <w:sz w:val="24"/>
        </w:rPr>
      </w:pPr>
    </w:p>
    <w:p w14:paraId="662F5A1A">
      <w:pPr>
        <w:pStyle w:val="34"/>
        <w:rPr>
          <w:rFonts w:hint="eastAsia" w:ascii="宋体" w:hAnsi="宋体" w:eastAsia="宋体" w:cs="宋体"/>
          <w:i w:val="0"/>
          <w:iCs w:val="0"/>
          <w:lang w:eastAsia="zh-CN"/>
        </w:rPr>
      </w:pPr>
    </w:p>
    <w:p w14:paraId="055D6834">
      <w:pPr>
        <w:tabs>
          <w:tab w:val="left" w:pos="900"/>
        </w:tabs>
        <w:spacing w:after="156" w:afterLines="50" w:line="500" w:lineRule="exact"/>
        <w:jc w:val="center"/>
        <w:rPr>
          <w:rFonts w:hint="eastAsia" w:ascii="宋体" w:hAnsi="宋体" w:eastAsia="宋体" w:cs="宋体"/>
          <w:i w:val="0"/>
          <w:iCs w:val="0"/>
          <w:color w:val="auto"/>
          <w:sz w:val="32"/>
          <w:szCs w:val="32"/>
        </w:rPr>
      </w:pPr>
      <w:r>
        <w:rPr>
          <w:rFonts w:hint="eastAsia" w:ascii="宋体" w:hAnsi="宋体" w:eastAsia="宋体" w:cs="宋体"/>
          <w:b/>
          <w:bCs/>
          <w:i w:val="0"/>
          <w:iCs w:val="0"/>
          <w:sz w:val="36"/>
          <w:szCs w:val="36"/>
        </w:rPr>
        <w:t>第三章  合同条款及</w:t>
      </w:r>
      <w:bookmarkEnd w:id="45"/>
      <w:bookmarkEnd w:id="46"/>
      <w:bookmarkEnd w:id="47"/>
      <w:bookmarkEnd w:id="48"/>
      <w:bookmarkEnd w:id="49"/>
      <w:r>
        <w:rPr>
          <w:rFonts w:hint="eastAsia" w:ascii="宋体" w:hAnsi="宋体" w:eastAsia="宋体" w:cs="宋体"/>
          <w:b/>
          <w:bCs/>
          <w:i w:val="0"/>
          <w:iCs w:val="0"/>
          <w:sz w:val="36"/>
          <w:szCs w:val="36"/>
        </w:rPr>
        <w:t>格式</w:t>
      </w:r>
      <w:bookmarkStart w:id="54" w:name="_Toc120614244"/>
      <w:bookmarkStart w:id="55" w:name="_Toc20823346"/>
      <w:bookmarkStart w:id="56" w:name="_Toc16938590"/>
      <w:bookmarkStart w:id="57" w:name="_Toc479757211"/>
      <w:bookmarkStart w:id="58" w:name="_Toc462564139"/>
    </w:p>
    <w:p w14:paraId="348E0A1F">
      <w:pPr>
        <w:spacing w:line="500" w:lineRule="exact"/>
        <w:ind w:firstLine="480" w:firstLineChars="200"/>
        <w:rPr>
          <w:rFonts w:hint="eastAsia" w:ascii="宋体" w:hAnsi="宋体" w:eastAsia="宋体" w:cs="宋体"/>
          <w:bCs/>
          <w:i w:val="0"/>
          <w:iCs w:val="0"/>
          <w:sz w:val="24"/>
          <w:szCs w:val="24"/>
        </w:rPr>
      </w:pPr>
      <w:bookmarkStart w:id="59" w:name="_Toc16938559"/>
      <w:bookmarkStart w:id="60" w:name="_Toc513029243"/>
      <w:bookmarkStart w:id="61" w:name="_Toc20823315"/>
      <w:r>
        <w:rPr>
          <w:rFonts w:hint="eastAsia" w:ascii="宋体" w:hAnsi="宋体" w:eastAsia="宋体" w:cs="宋体"/>
          <w:bCs/>
          <w:i w:val="0"/>
          <w:iCs w:val="0"/>
          <w:sz w:val="24"/>
          <w:szCs w:val="24"/>
        </w:rPr>
        <w:t>以下为中标后</w:t>
      </w:r>
      <w:r>
        <w:rPr>
          <w:rFonts w:hint="eastAsia" w:ascii="宋体" w:hAnsi="宋体" w:eastAsia="宋体" w:cs="宋体"/>
          <w:bCs/>
          <w:i w:val="0"/>
          <w:iCs w:val="0"/>
          <w:sz w:val="24"/>
          <w:szCs w:val="24"/>
          <w:lang w:eastAsia="zh-CN"/>
        </w:rPr>
        <w:t>签订</w:t>
      </w:r>
      <w:r>
        <w:rPr>
          <w:rFonts w:hint="eastAsia" w:ascii="宋体" w:hAnsi="宋体" w:eastAsia="宋体" w:cs="宋体"/>
          <w:bCs/>
          <w:i w:val="0"/>
          <w:iCs w:val="0"/>
          <w:sz w:val="24"/>
          <w:szCs w:val="24"/>
        </w:rPr>
        <w:t>本项目合同的通用条款，中标人不得提出实质性的修改，关于专用条款将由采购人与中标人结合本项目具体情况协商后签订。</w:t>
      </w:r>
    </w:p>
    <w:p w14:paraId="557D8F1F">
      <w:pPr>
        <w:spacing w:line="500" w:lineRule="exact"/>
        <w:ind w:firstLine="643" w:firstLineChars="200"/>
        <w:jc w:val="center"/>
        <w:rPr>
          <w:rFonts w:hint="eastAsia" w:ascii="宋体" w:hAnsi="宋体" w:eastAsia="宋体" w:cs="宋体"/>
          <w:bCs/>
          <w:i w:val="0"/>
          <w:iCs w:val="0"/>
          <w:sz w:val="32"/>
          <w:szCs w:val="32"/>
        </w:rPr>
      </w:pPr>
      <w:r>
        <w:rPr>
          <w:rFonts w:hint="eastAsia" w:ascii="宋体" w:hAnsi="宋体" w:eastAsia="宋体" w:cs="宋体"/>
          <w:b/>
          <w:i w:val="0"/>
          <w:iCs w:val="0"/>
          <w:sz w:val="32"/>
          <w:szCs w:val="32"/>
        </w:rPr>
        <w:t>政府采购合同（合同编号）</w:t>
      </w:r>
    </w:p>
    <w:p w14:paraId="4B80A02F">
      <w:pPr>
        <w:pageBreakBefore w:val="0"/>
        <w:kinsoku/>
        <w:overflowPunct/>
        <w:topLinePunct w:val="0"/>
        <w:bidi w:val="0"/>
        <w:spacing w:line="440" w:lineRule="exact"/>
        <w:ind w:firstLine="480" w:firstLineChars="200"/>
        <w:rPr>
          <w:rFonts w:hint="eastAsia" w:ascii="宋体" w:hAnsi="宋体" w:eastAsia="宋体" w:cs="宋体"/>
          <w:bCs/>
          <w:i w:val="0"/>
          <w:iCs w:val="0"/>
          <w:sz w:val="24"/>
          <w:szCs w:val="28"/>
          <w:lang w:val="en-US" w:eastAsia="zh-CN"/>
        </w:rPr>
      </w:pPr>
      <w:r>
        <w:rPr>
          <w:rFonts w:hint="eastAsia" w:ascii="宋体" w:hAnsi="宋体" w:eastAsia="宋体" w:cs="宋体"/>
          <w:bCs/>
          <w:i w:val="0"/>
          <w:iCs w:val="0"/>
          <w:sz w:val="24"/>
          <w:szCs w:val="28"/>
        </w:rPr>
        <w:t>发包人</w:t>
      </w:r>
      <w:r>
        <w:rPr>
          <w:rFonts w:hint="eastAsia" w:ascii="宋体" w:hAnsi="宋体" w:eastAsia="宋体" w:cs="宋体"/>
          <w:bCs/>
          <w:i w:val="0"/>
          <w:iCs w:val="0"/>
          <w:sz w:val="24"/>
          <w:szCs w:val="28"/>
          <w:lang w:eastAsia="zh-CN"/>
        </w:rPr>
        <w:t>（</w:t>
      </w:r>
      <w:r>
        <w:rPr>
          <w:rFonts w:hint="eastAsia" w:ascii="宋体" w:hAnsi="宋体" w:eastAsia="宋体" w:cs="宋体"/>
          <w:bCs/>
          <w:i w:val="0"/>
          <w:iCs w:val="0"/>
          <w:sz w:val="24"/>
          <w:szCs w:val="28"/>
        </w:rPr>
        <w:t>全称</w:t>
      </w:r>
      <w:r>
        <w:rPr>
          <w:rFonts w:hint="eastAsia" w:ascii="宋体" w:hAnsi="宋体" w:eastAsia="宋体" w:cs="宋体"/>
          <w:bCs/>
          <w:i w:val="0"/>
          <w:iCs w:val="0"/>
          <w:sz w:val="24"/>
          <w:szCs w:val="28"/>
          <w:lang w:eastAsia="zh-CN"/>
        </w:rPr>
        <w:t>）</w:t>
      </w:r>
      <w:r>
        <w:rPr>
          <w:rFonts w:hint="eastAsia" w:ascii="宋体" w:hAnsi="宋体" w:eastAsia="宋体" w:cs="宋体"/>
          <w:bCs/>
          <w:i w:val="0"/>
          <w:iCs w:val="0"/>
          <w:sz w:val="24"/>
          <w:szCs w:val="28"/>
        </w:rPr>
        <w:t>：</w:t>
      </w:r>
      <w:r>
        <w:rPr>
          <w:rFonts w:hint="eastAsia" w:ascii="宋体" w:hAnsi="宋体" w:eastAsia="宋体" w:cs="宋体"/>
          <w:bCs/>
          <w:i w:val="0"/>
          <w:iCs w:val="0"/>
          <w:sz w:val="24"/>
          <w:szCs w:val="28"/>
          <w:u w:val="single"/>
          <w:lang w:val="en-US" w:eastAsia="zh-CN"/>
        </w:rPr>
        <w:t>盐城市盐都区楼王镇人民政府</w:t>
      </w:r>
    </w:p>
    <w:p w14:paraId="5E75B8B4">
      <w:pPr>
        <w:pageBreakBefore w:val="0"/>
        <w:kinsoku/>
        <w:overflowPunct/>
        <w:topLinePunct w:val="0"/>
        <w:bidi w:val="0"/>
        <w:spacing w:line="440" w:lineRule="exact"/>
        <w:ind w:firstLine="480" w:firstLineChars="200"/>
        <w:rPr>
          <w:rFonts w:hint="eastAsia" w:ascii="宋体" w:hAnsi="宋体" w:eastAsia="宋体" w:cs="宋体"/>
          <w:b/>
          <w:i w:val="0"/>
          <w:iCs w:val="0"/>
          <w:sz w:val="24"/>
          <w:szCs w:val="24"/>
        </w:rPr>
      </w:pPr>
      <w:r>
        <w:rPr>
          <w:rFonts w:hint="eastAsia" w:ascii="宋体" w:hAnsi="宋体" w:eastAsia="宋体" w:cs="宋体"/>
          <w:bCs/>
          <w:i w:val="0"/>
          <w:iCs w:val="0"/>
          <w:sz w:val="24"/>
          <w:szCs w:val="28"/>
        </w:rPr>
        <w:t>承包人</w:t>
      </w:r>
      <w:r>
        <w:rPr>
          <w:rFonts w:hint="eastAsia" w:ascii="宋体" w:hAnsi="宋体" w:eastAsia="宋体" w:cs="宋体"/>
          <w:bCs/>
          <w:i w:val="0"/>
          <w:iCs w:val="0"/>
          <w:sz w:val="24"/>
          <w:szCs w:val="28"/>
          <w:lang w:eastAsia="zh-CN"/>
        </w:rPr>
        <w:t>（</w:t>
      </w:r>
      <w:r>
        <w:rPr>
          <w:rFonts w:hint="eastAsia" w:ascii="宋体" w:hAnsi="宋体" w:eastAsia="宋体" w:cs="宋体"/>
          <w:bCs/>
          <w:i w:val="0"/>
          <w:iCs w:val="0"/>
          <w:sz w:val="24"/>
          <w:szCs w:val="28"/>
        </w:rPr>
        <w:t>全称</w:t>
      </w:r>
      <w:r>
        <w:rPr>
          <w:rFonts w:hint="eastAsia" w:ascii="宋体" w:hAnsi="宋体" w:eastAsia="宋体" w:cs="宋体"/>
          <w:bCs/>
          <w:i w:val="0"/>
          <w:iCs w:val="0"/>
          <w:sz w:val="24"/>
          <w:szCs w:val="28"/>
          <w:lang w:eastAsia="zh-CN"/>
        </w:rPr>
        <w:t>）</w:t>
      </w:r>
      <w:r>
        <w:rPr>
          <w:rFonts w:hint="eastAsia" w:ascii="宋体" w:hAnsi="宋体" w:eastAsia="宋体" w:cs="宋体"/>
          <w:bCs/>
          <w:i w:val="0"/>
          <w:iCs w:val="0"/>
          <w:sz w:val="24"/>
          <w:szCs w:val="28"/>
        </w:rPr>
        <w:t>：</w:t>
      </w:r>
      <w:r>
        <w:rPr>
          <w:rFonts w:hint="eastAsia" w:ascii="宋体" w:hAnsi="宋体" w:eastAsia="宋体" w:cs="宋体"/>
          <w:bCs/>
          <w:i w:val="0"/>
          <w:iCs w:val="0"/>
          <w:sz w:val="24"/>
          <w:szCs w:val="28"/>
          <w:u w:val="single"/>
        </w:rPr>
        <w:t xml:space="preserve">                        </w:t>
      </w:r>
    </w:p>
    <w:bookmarkEnd w:id="59"/>
    <w:bookmarkEnd w:id="60"/>
    <w:bookmarkEnd w:id="61"/>
    <w:p w14:paraId="7269F034">
      <w:pPr>
        <w:pStyle w:val="46"/>
        <w:pageBreakBefore w:val="0"/>
        <w:kinsoku/>
        <w:overflowPunct/>
        <w:topLinePunct w:val="0"/>
        <w:bidi w:val="0"/>
        <w:snapToGrid w:val="0"/>
        <w:spacing w:line="440" w:lineRule="exact"/>
        <w:ind w:firstLine="480" w:firstLineChars="200"/>
        <w:rPr>
          <w:rFonts w:hint="eastAsia" w:ascii="宋体" w:hAnsi="宋体" w:eastAsia="宋体" w:cs="宋体"/>
          <w:b/>
          <w:i w:val="0"/>
          <w:iCs w:val="0"/>
          <w:sz w:val="24"/>
          <w:szCs w:val="24"/>
        </w:rPr>
      </w:pPr>
      <w:r>
        <w:rPr>
          <w:rFonts w:hint="eastAsia" w:ascii="宋体" w:hAnsi="宋体" w:eastAsia="宋体" w:cs="宋体"/>
          <w:i w:val="0"/>
          <w:iCs w:val="0"/>
          <w:sz w:val="24"/>
          <w:szCs w:val="24"/>
        </w:rPr>
        <w:t>甲、乙双方根据</w:t>
      </w:r>
      <w:r>
        <w:rPr>
          <w:rFonts w:hint="eastAsia" w:ascii="宋体" w:hAnsi="宋体" w:eastAsia="宋体" w:cs="宋体"/>
          <w:i w:val="0"/>
          <w:iCs w:val="0"/>
          <w:sz w:val="24"/>
          <w:szCs w:val="24"/>
          <w:u w:val="single"/>
          <w:lang w:val="en-US" w:eastAsia="zh-CN"/>
        </w:rPr>
        <w:t xml:space="preserve">             </w:t>
      </w:r>
      <w:r>
        <w:rPr>
          <w:rFonts w:hint="eastAsia" w:ascii="宋体" w:hAnsi="宋体" w:eastAsia="宋体" w:cs="宋体"/>
          <w:i w:val="0"/>
          <w:iCs w:val="0"/>
          <w:sz w:val="24"/>
          <w:szCs w:val="24"/>
          <w:lang w:val="en-US" w:eastAsia="zh-CN"/>
        </w:rPr>
        <w:t>竞争性磋商采购</w:t>
      </w:r>
      <w:r>
        <w:rPr>
          <w:rFonts w:hint="eastAsia" w:ascii="宋体" w:hAnsi="宋体" w:eastAsia="宋体" w:cs="宋体"/>
          <w:i w:val="0"/>
          <w:iCs w:val="0"/>
          <w:sz w:val="24"/>
          <w:szCs w:val="24"/>
        </w:rPr>
        <w:t>的结果，并根据《中华人民共和国民法典》及其他</w:t>
      </w:r>
      <w:r>
        <w:rPr>
          <w:rFonts w:hint="eastAsia" w:ascii="宋体" w:hAnsi="宋体" w:eastAsia="宋体" w:cs="宋体"/>
          <w:i w:val="0"/>
          <w:iCs w:val="0"/>
          <w:sz w:val="24"/>
          <w:szCs w:val="24"/>
          <w:lang w:eastAsia="zh-CN"/>
        </w:rPr>
        <w:t>法律法规</w:t>
      </w:r>
      <w:r>
        <w:rPr>
          <w:rFonts w:hint="eastAsia" w:ascii="宋体" w:hAnsi="宋体" w:eastAsia="宋体" w:cs="宋体"/>
          <w:i w:val="0"/>
          <w:iCs w:val="0"/>
          <w:sz w:val="24"/>
          <w:szCs w:val="24"/>
        </w:rPr>
        <w:t>，遵循平等、自愿、公平和诚实信用的原则，就项目具体实施事项协商一致，签署本合同。</w:t>
      </w:r>
    </w:p>
    <w:p w14:paraId="6A3B6B9C">
      <w:pPr>
        <w:pageBreakBefore w:val="0"/>
        <w:tabs>
          <w:tab w:val="left" w:pos="790"/>
        </w:tabs>
        <w:kinsoku/>
        <w:overflowPunct/>
        <w:topLinePunct w:val="0"/>
        <w:bidi w:val="0"/>
        <w:spacing w:line="440" w:lineRule="exact"/>
        <w:ind w:firstLine="472" w:firstLineChars="196"/>
        <w:rPr>
          <w:rFonts w:hint="eastAsia" w:ascii="宋体" w:hAnsi="宋体" w:eastAsia="宋体" w:cs="宋体"/>
          <w:b/>
          <w:i w:val="0"/>
          <w:iCs w:val="0"/>
          <w:sz w:val="24"/>
          <w:szCs w:val="24"/>
        </w:rPr>
      </w:pPr>
      <w:r>
        <w:rPr>
          <w:rFonts w:hint="eastAsia" w:ascii="宋体" w:hAnsi="宋体" w:eastAsia="宋体" w:cs="宋体"/>
          <w:b/>
          <w:i w:val="0"/>
          <w:iCs w:val="0"/>
          <w:sz w:val="24"/>
          <w:szCs w:val="24"/>
          <w:lang w:eastAsia="zh-CN"/>
        </w:rPr>
        <w:t>1.</w:t>
      </w:r>
      <w:r>
        <w:rPr>
          <w:rFonts w:hint="eastAsia" w:ascii="宋体" w:hAnsi="宋体" w:eastAsia="宋体" w:cs="宋体"/>
          <w:b/>
          <w:i w:val="0"/>
          <w:iCs w:val="0"/>
          <w:sz w:val="24"/>
          <w:szCs w:val="24"/>
        </w:rPr>
        <w:t>项目内容：</w:t>
      </w:r>
    </w:p>
    <w:p w14:paraId="0B172B44">
      <w:pPr>
        <w:pStyle w:val="46"/>
        <w:pageBreakBefore w:val="0"/>
        <w:kinsoku/>
        <w:overflowPunct/>
        <w:topLinePunct w:val="0"/>
        <w:bidi w:val="0"/>
        <w:snapToGrid w:val="0"/>
        <w:spacing w:line="440" w:lineRule="exact"/>
        <w:ind w:firstLine="480" w:firstLineChars="20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rPr>
        <w:t>1.1项目名称：</w:t>
      </w:r>
      <w:r>
        <w:rPr>
          <w:rFonts w:hint="eastAsia" w:ascii="宋体" w:hAnsi="宋体" w:eastAsia="宋体" w:cs="宋体"/>
          <w:i w:val="0"/>
          <w:iCs w:val="0"/>
          <w:sz w:val="24"/>
          <w:szCs w:val="24"/>
          <w:lang w:val="en-US" w:eastAsia="zh-CN"/>
        </w:rPr>
        <w:t xml:space="preserve">  </w:t>
      </w:r>
    </w:p>
    <w:p w14:paraId="2AF31DBB">
      <w:pPr>
        <w:pStyle w:val="46"/>
        <w:pageBreakBefore w:val="0"/>
        <w:kinsoku/>
        <w:overflowPunct/>
        <w:topLinePunct w:val="0"/>
        <w:bidi w:val="0"/>
        <w:snapToGrid w:val="0"/>
        <w:spacing w:line="440" w:lineRule="exact"/>
        <w:ind w:firstLine="480" w:firstLineChars="200"/>
        <w:rPr>
          <w:rFonts w:hint="eastAsia" w:ascii="宋体" w:hAnsi="宋体" w:eastAsia="宋体" w:cs="宋体"/>
          <w:i w:val="0"/>
          <w:iCs w:val="0"/>
          <w:sz w:val="24"/>
          <w:szCs w:val="24"/>
        </w:rPr>
      </w:pPr>
      <w:r>
        <w:rPr>
          <w:rFonts w:hint="eastAsia" w:ascii="宋体" w:hAnsi="宋体" w:eastAsia="宋体" w:cs="宋体"/>
          <w:i w:val="0"/>
          <w:iCs w:val="0"/>
          <w:sz w:val="24"/>
          <w:szCs w:val="24"/>
        </w:rPr>
        <w:t>1.2 项目地点：盐都区</w:t>
      </w:r>
      <w:r>
        <w:rPr>
          <w:rFonts w:hint="eastAsia" w:ascii="宋体" w:hAnsi="宋体" w:eastAsia="宋体" w:cs="宋体"/>
          <w:i w:val="0"/>
          <w:iCs w:val="0"/>
          <w:sz w:val="24"/>
          <w:szCs w:val="24"/>
          <w:lang w:val="en-US" w:eastAsia="zh-CN"/>
        </w:rPr>
        <w:t>楼王镇</w:t>
      </w:r>
      <w:r>
        <w:rPr>
          <w:rFonts w:hint="eastAsia" w:ascii="宋体" w:hAnsi="宋体" w:eastAsia="宋体" w:cs="宋体"/>
          <w:i w:val="0"/>
          <w:iCs w:val="0"/>
          <w:sz w:val="24"/>
          <w:szCs w:val="24"/>
        </w:rPr>
        <w:t>。</w:t>
      </w:r>
    </w:p>
    <w:p w14:paraId="129FF527">
      <w:pPr>
        <w:keepNext w:val="0"/>
        <w:keepLines w:val="0"/>
        <w:pageBreakBefore w:val="0"/>
        <w:kinsoku/>
        <w:wordWrap/>
        <w:overflowPunct/>
        <w:topLinePunct w:val="0"/>
        <w:autoSpaceDE/>
        <w:autoSpaceDN/>
        <w:bidi w:val="0"/>
        <w:adjustRightInd/>
        <w:snapToGrid/>
        <w:spacing w:line="440" w:lineRule="exact"/>
        <w:ind w:firstLine="480" w:firstLineChars="200"/>
        <w:rPr>
          <w:rFonts w:hint="eastAsia" w:ascii="宋体" w:hAnsi="宋体" w:eastAsia="宋体" w:cs="宋体"/>
          <w:bCs/>
          <w:i w:val="0"/>
          <w:iCs w:val="0"/>
          <w:sz w:val="24"/>
          <w:szCs w:val="28"/>
        </w:rPr>
      </w:pPr>
      <w:r>
        <w:rPr>
          <w:rFonts w:hint="eastAsia" w:ascii="宋体" w:hAnsi="宋体" w:eastAsia="宋体" w:cs="宋体"/>
          <w:bCs/>
          <w:i w:val="0"/>
          <w:iCs w:val="0"/>
          <w:sz w:val="24"/>
          <w:szCs w:val="28"/>
          <w:lang w:val="en-US" w:eastAsia="zh-CN"/>
        </w:rPr>
        <w:t>1.3项目</w:t>
      </w:r>
      <w:r>
        <w:rPr>
          <w:rFonts w:hint="eastAsia" w:ascii="宋体" w:hAnsi="宋体" w:eastAsia="宋体" w:cs="宋体"/>
          <w:bCs/>
          <w:i w:val="0"/>
          <w:iCs w:val="0"/>
          <w:sz w:val="24"/>
          <w:szCs w:val="28"/>
        </w:rPr>
        <w:t>内容：</w:t>
      </w:r>
      <w:r>
        <w:rPr>
          <w:rFonts w:hint="eastAsia" w:ascii="宋体" w:hAnsi="宋体" w:eastAsia="宋体" w:cs="宋体"/>
          <w:i w:val="0"/>
          <w:iCs w:val="0"/>
          <w:color w:val="auto"/>
          <w:sz w:val="24"/>
          <w:szCs w:val="24"/>
          <w:lang w:val="en-US" w:eastAsia="zh-CN"/>
        </w:rPr>
        <w:t>2025年占补平衡丁马港村（图斑号268）土方回填项目（F25J03019）的施工，具体以采购人提供的施工图纸及工程量清单为准</w:t>
      </w:r>
      <w:r>
        <w:rPr>
          <w:rFonts w:hint="eastAsia" w:ascii="宋体" w:hAnsi="宋体" w:eastAsia="宋体" w:cs="宋体"/>
          <w:bCs/>
          <w:i w:val="0"/>
          <w:iCs w:val="0"/>
          <w:color w:val="0000FF"/>
          <w:sz w:val="24"/>
          <w:szCs w:val="28"/>
          <w:u w:val="none"/>
          <w:lang w:eastAsia="zh-CN"/>
        </w:rPr>
        <w:t>，采购人保留对采购范围适当调整的权利</w:t>
      </w:r>
      <w:r>
        <w:rPr>
          <w:rFonts w:hint="eastAsia" w:ascii="宋体" w:hAnsi="宋体" w:eastAsia="宋体" w:cs="宋体"/>
          <w:bCs/>
          <w:i w:val="0"/>
          <w:iCs w:val="0"/>
          <w:color w:val="0000FF"/>
          <w:sz w:val="24"/>
          <w:szCs w:val="28"/>
        </w:rPr>
        <w:t>。</w:t>
      </w:r>
    </w:p>
    <w:p w14:paraId="74C298FD">
      <w:pPr>
        <w:pageBreakBefore w:val="0"/>
        <w:kinsoku/>
        <w:overflowPunct/>
        <w:topLinePunct w:val="0"/>
        <w:bidi w:val="0"/>
        <w:spacing w:line="440" w:lineRule="exact"/>
        <w:ind w:left="-2" w:leftChars="-1" w:firstLine="482" w:firstLineChars="200"/>
        <w:rPr>
          <w:rFonts w:hint="eastAsia" w:ascii="宋体" w:hAnsi="宋体" w:eastAsia="宋体" w:cs="宋体"/>
          <w:i w:val="0"/>
          <w:iCs w:val="0"/>
          <w:dstrike/>
          <w:sz w:val="24"/>
          <w:szCs w:val="28"/>
          <w:u w:val="single"/>
        </w:rPr>
      </w:pPr>
      <w:r>
        <w:rPr>
          <w:rFonts w:hint="eastAsia" w:ascii="宋体" w:hAnsi="宋体" w:eastAsia="宋体" w:cs="宋体"/>
          <w:b/>
          <w:i w:val="0"/>
          <w:iCs w:val="0"/>
          <w:sz w:val="24"/>
          <w:szCs w:val="28"/>
          <w:lang w:eastAsia="zh-CN"/>
        </w:rPr>
        <w:t>2.</w:t>
      </w:r>
      <w:r>
        <w:rPr>
          <w:rFonts w:hint="eastAsia" w:ascii="宋体" w:hAnsi="宋体" w:eastAsia="宋体" w:cs="宋体"/>
          <w:b/>
          <w:i w:val="0"/>
          <w:iCs w:val="0"/>
          <w:sz w:val="24"/>
          <w:szCs w:val="28"/>
        </w:rPr>
        <w:t>合同价格</w:t>
      </w:r>
      <w:r>
        <w:rPr>
          <w:rFonts w:hint="eastAsia" w:ascii="宋体" w:hAnsi="宋体" w:eastAsia="宋体" w:cs="宋体"/>
          <w:b/>
          <w:i w:val="0"/>
          <w:iCs w:val="0"/>
          <w:sz w:val="24"/>
          <w:szCs w:val="28"/>
          <w:lang w:val="en-US" w:eastAsia="zh-CN"/>
        </w:rPr>
        <w:t>及履约担保</w:t>
      </w:r>
      <w:r>
        <w:rPr>
          <w:rFonts w:hint="eastAsia" w:ascii="宋体" w:hAnsi="宋体" w:eastAsia="宋体" w:cs="宋体"/>
          <w:b/>
          <w:i w:val="0"/>
          <w:iCs w:val="0"/>
          <w:sz w:val="24"/>
          <w:szCs w:val="28"/>
        </w:rPr>
        <w:t>：</w:t>
      </w:r>
    </w:p>
    <w:p w14:paraId="26F67FEE">
      <w:pPr>
        <w:pageBreakBefore w:val="0"/>
        <w:kinsoku/>
        <w:overflowPunct/>
        <w:topLinePunct w:val="0"/>
        <w:bidi w:val="0"/>
        <w:spacing w:line="440" w:lineRule="exact"/>
        <w:ind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rPr>
        <w:t>2.1、合同总价：人民币</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元）。</w:t>
      </w:r>
    </w:p>
    <w:p w14:paraId="61E8F81E">
      <w:pPr>
        <w:pStyle w:val="81"/>
        <w:pageBreakBefore w:val="0"/>
        <w:kinsoku/>
        <w:overflowPunct/>
        <w:topLinePunct w:val="0"/>
        <w:bidi w:val="0"/>
        <w:spacing w:before="120" w:beforeAutospacing="0" w:after="120" w:afterAutospacing="0" w:line="440" w:lineRule="exact"/>
        <w:ind w:left="426" w:leftChars="203" w:firstLine="12" w:firstLineChars="5"/>
        <w:jc w:val="both"/>
        <w:rPr>
          <w:rFonts w:hint="eastAsia" w:ascii="宋体" w:hAnsi="宋体" w:eastAsia="宋体" w:cs="宋体"/>
          <w:i w:val="0"/>
          <w:iCs w:val="0"/>
        </w:rPr>
      </w:pPr>
      <w:r>
        <w:rPr>
          <w:rFonts w:hint="eastAsia" w:ascii="宋体" w:hAnsi="宋体" w:eastAsia="宋体" w:cs="宋体"/>
          <w:b/>
          <w:i w:val="0"/>
          <w:iCs w:val="0"/>
          <w:sz w:val="24"/>
          <w:szCs w:val="28"/>
          <w:lang w:val="en-US" w:eastAsia="zh-CN"/>
        </w:rPr>
        <w:t>2.2履约担保</w:t>
      </w:r>
    </w:p>
    <w:p w14:paraId="3FAE769D">
      <w:pPr>
        <w:pageBreakBefore w:val="0"/>
        <w:kinsoku/>
        <w:overflowPunct/>
        <w:topLinePunct w:val="0"/>
        <w:bidi w:val="0"/>
        <w:spacing w:line="440" w:lineRule="exact"/>
        <w:ind w:firstLine="480" w:firstLineChars="200"/>
        <w:rPr>
          <w:rFonts w:hint="eastAsia" w:ascii="宋体" w:hAnsi="宋体" w:eastAsia="宋体" w:cs="宋体"/>
          <w:b/>
          <w:i w:val="0"/>
          <w:iCs w:val="0"/>
          <w:color w:val="auto"/>
          <w:sz w:val="24"/>
          <w:szCs w:val="24"/>
          <w:lang w:val="zh-CN"/>
        </w:rPr>
      </w:pPr>
      <w:r>
        <w:rPr>
          <w:rFonts w:hint="eastAsia" w:ascii="宋体" w:hAnsi="宋体" w:eastAsia="宋体" w:cs="宋体"/>
          <w:bCs/>
          <w:i w:val="0"/>
          <w:iCs w:val="0"/>
          <w:kern w:val="2"/>
          <w:sz w:val="24"/>
          <w:szCs w:val="24"/>
          <w:lang w:val="en-US" w:eastAsia="zh-CN" w:bidi="ar-SA"/>
        </w:rPr>
        <w:t>2.2.1</w:t>
      </w:r>
      <w:r>
        <w:rPr>
          <w:rFonts w:hint="eastAsia" w:ascii="宋体" w:hAnsi="宋体" w:eastAsia="宋体" w:cs="宋体"/>
          <w:i w:val="0"/>
          <w:iCs w:val="0"/>
          <w:color w:val="auto"/>
          <w:sz w:val="24"/>
          <w:szCs w:val="24"/>
        </w:rPr>
        <w:t>本项目履约保证金为</w:t>
      </w:r>
      <w:r>
        <w:rPr>
          <w:rFonts w:hint="eastAsia" w:ascii="宋体" w:hAnsi="宋体" w:eastAsia="宋体" w:cs="宋体"/>
          <w:b/>
          <w:bCs/>
          <w:i w:val="0"/>
          <w:iCs w:val="0"/>
          <w:color w:val="auto"/>
          <w:sz w:val="24"/>
          <w:szCs w:val="24"/>
          <w:u w:val="single"/>
        </w:rPr>
        <w:t>人民币</w:t>
      </w:r>
      <w:r>
        <w:rPr>
          <w:rFonts w:hint="eastAsia" w:ascii="宋体" w:hAnsi="宋体" w:eastAsia="宋体" w:cs="宋体"/>
          <w:b/>
          <w:bCs/>
          <w:i w:val="0"/>
          <w:iCs w:val="0"/>
          <w:color w:val="auto"/>
          <w:sz w:val="24"/>
          <w:szCs w:val="24"/>
          <w:u w:val="single"/>
          <w:lang w:val="en-US" w:eastAsia="zh-CN"/>
        </w:rPr>
        <w:t xml:space="preserve">     </w:t>
      </w:r>
      <w:r>
        <w:rPr>
          <w:rFonts w:hint="eastAsia" w:ascii="宋体" w:hAnsi="宋体" w:eastAsia="宋体" w:cs="宋体"/>
          <w:b/>
          <w:bCs/>
          <w:i w:val="0"/>
          <w:iCs w:val="0"/>
          <w:color w:val="auto"/>
          <w:sz w:val="24"/>
          <w:szCs w:val="24"/>
          <w:u w:val="single"/>
        </w:rPr>
        <w:t>元</w:t>
      </w:r>
      <w:r>
        <w:rPr>
          <w:rFonts w:hint="eastAsia" w:ascii="宋体" w:hAnsi="宋体" w:eastAsia="宋体" w:cs="宋体"/>
          <w:b/>
          <w:bCs/>
          <w:i w:val="0"/>
          <w:iCs w:val="0"/>
          <w:color w:val="auto"/>
          <w:sz w:val="24"/>
          <w:szCs w:val="24"/>
          <w:u w:val="single"/>
          <w:lang w:val="en-US" w:eastAsia="zh-CN"/>
        </w:rPr>
        <w:t>整</w:t>
      </w:r>
      <w:r>
        <w:rPr>
          <w:rFonts w:hint="eastAsia" w:ascii="宋体" w:hAnsi="宋体" w:eastAsia="宋体" w:cs="宋体"/>
          <w:b/>
          <w:bCs/>
          <w:i w:val="0"/>
          <w:iCs w:val="0"/>
          <w:color w:val="auto"/>
          <w:sz w:val="24"/>
          <w:szCs w:val="24"/>
        </w:rPr>
        <w:t>（¥：</w:t>
      </w:r>
      <w:r>
        <w:rPr>
          <w:rFonts w:hint="eastAsia" w:ascii="宋体" w:hAnsi="宋体" w:eastAsia="宋体" w:cs="宋体"/>
          <w:b/>
          <w:bCs/>
          <w:i w:val="0"/>
          <w:iCs w:val="0"/>
          <w:color w:val="auto"/>
          <w:sz w:val="24"/>
          <w:szCs w:val="24"/>
          <w:u w:val="single"/>
          <w:lang w:val="en-US" w:eastAsia="zh-CN"/>
        </w:rPr>
        <w:t xml:space="preserve">    元</w:t>
      </w:r>
      <w:r>
        <w:rPr>
          <w:rFonts w:hint="eastAsia" w:ascii="宋体" w:hAnsi="宋体" w:eastAsia="宋体" w:cs="宋体"/>
          <w:b/>
          <w:bCs/>
          <w:i w:val="0"/>
          <w:iCs w:val="0"/>
          <w:color w:val="auto"/>
          <w:sz w:val="24"/>
          <w:szCs w:val="24"/>
        </w:rPr>
        <w:t>）</w:t>
      </w:r>
      <w:r>
        <w:rPr>
          <w:rFonts w:hint="eastAsia" w:ascii="宋体" w:hAnsi="宋体" w:eastAsia="宋体" w:cs="宋体"/>
          <w:b/>
          <w:bCs/>
          <w:i w:val="0"/>
          <w:iCs w:val="0"/>
          <w:color w:val="auto"/>
          <w:sz w:val="24"/>
          <w:szCs w:val="24"/>
          <w:lang w:eastAsia="zh-CN"/>
        </w:rPr>
        <w:t>（</w:t>
      </w:r>
      <w:r>
        <w:rPr>
          <w:rFonts w:hint="eastAsia" w:ascii="宋体" w:hAnsi="宋体" w:eastAsia="宋体" w:cs="宋体"/>
          <w:b/>
          <w:bCs/>
          <w:i w:val="0"/>
          <w:iCs w:val="0"/>
          <w:color w:val="auto"/>
          <w:sz w:val="24"/>
          <w:szCs w:val="24"/>
          <w:lang w:val="en-US" w:eastAsia="zh-CN"/>
        </w:rPr>
        <w:t>合同价的10%</w:t>
      </w:r>
      <w:r>
        <w:rPr>
          <w:rFonts w:hint="eastAsia" w:ascii="宋体" w:hAnsi="宋体" w:eastAsia="宋体" w:cs="宋体"/>
          <w:b/>
          <w:bCs/>
          <w:i w:val="0"/>
          <w:iCs w:val="0"/>
          <w:color w:val="auto"/>
          <w:sz w:val="24"/>
          <w:szCs w:val="24"/>
          <w:lang w:eastAsia="zh-CN"/>
        </w:rPr>
        <w:t>）</w:t>
      </w:r>
      <w:r>
        <w:rPr>
          <w:rFonts w:hint="eastAsia" w:ascii="宋体" w:hAnsi="宋体" w:eastAsia="宋体" w:cs="宋体"/>
          <w:i w:val="0"/>
          <w:iCs w:val="0"/>
          <w:color w:val="auto"/>
          <w:sz w:val="24"/>
          <w:szCs w:val="24"/>
        </w:rPr>
        <w:t>，</w:t>
      </w:r>
      <w:r>
        <w:rPr>
          <w:rFonts w:hint="eastAsia" w:ascii="宋体" w:hAnsi="宋体" w:eastAsia="宋体" w:cs="宋体"/>
          <w:b/>
          <w:i w:val="0"/>
          <w:iCs w:val="0"/>
          <w:color w:val="auto"/>
          <w:sz w:val="24"/>
          <w:szCs w:val="24"/>
          <w:lang w:val="zh-CN"/>
        </w:rPr>
        <w:t>履约保证金鼓励采购人对AA评级及以上政府采购投标人（需提供信用管理部门备案的第三方信用报告），免收履约保证金或降低履约保证金缴纳比例（本项目约定降低履约保证金缴纳比例，履约保证金调整为</w:t>
      </w:r>
      <w:r>
        <w:rPr>
          <w:rFonts w:hint="eastAsia" w:ascii="宋体" w:hAnsi="宋体" w:eastAsia="宋体" w:cs="宋体"/>
          <w:b/>
          <w:bCs/>
          <w:i w:val="0"/>
          <w:iCs w:val="0"/>
          <w:color w:val="auto"/>
          <w:sz w:val="24"/>
          <w:szCs w:val="24"/>
          <w:lang w:val="en-US" w:eastAsia="zh-CN"/>
        </w:rPr>
        <w:t>合同价的5%</w:t>
      </w:r>
      <w:r>
        <w:rPr>
          <w:rFonts w:hint="eastAsia" w:ascii="宋体" w:hAnsi="宋体" w:eastAsia="宋体" w:cs="宋体"/>
          <w:b/>
          <w:i w:val="0"/>
          <w:iCs w:val="0"/>
          <w:color w:val="auto"/>
          <w:sz w:val="24"/>
          <w:szCs w:val="24"/>
          <w:lang w:val="zh-CN"/>
        </w:rPr>
        <w:t>）。</w:t>
      </w:r>
      <w:r>
        <w:rPr>
          <w:rFonts w:hint="eastAsia" w:ascii="宋体" w:hAnsi="宋体" w:eastAsia="宋体" w:cs="宋体"/>
          <w:b/>
          <w:i w:val="0"/>
          <w:iCs w:val="0"/>
          <w:color w:val="auto"/>
          <w:sz w:val="24"/>
          <w:szCs w:val="24"/>
          <w:lang w:val="zh-CN" w:eastAsia="zh-CN"/>
        </w:rPr>
        <w:t>依据《关于在全省政府采购领域推行电子履约保函（保险）的通知》，鼓励供应商自愿使用履约保函（保险）代替缴纳履约保证金</w:t>
      </w:r>
    </w:p>
    <w:p w14:paraId="5FFFF0F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2.2.2履约保证金缴纳形式：除单位基本账户缴纳的现金之外，采购人接受供应商以支票、汇票、本票、保函、政府采购电子履约保函（保险）平台（www.jsdzbh.com）在线申请履约保函（保险）等非现金形式缴纳或提交履约保证金。</w:t>
      </w:r>
    </w:p>
    <w:p w14:paraId="47CA987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2.2.3履约保证金的退还：</w:t>
      </w:r>
    </w:p>
    <w:p w14:paraId="641C68F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2.2.3.1方式：无息退还至投标人缴纳履约保证金的账户。如为保函，在到期时自行失效。</w:t>
      </w:r>
    </w:p>
    <w:p w14:paraId="64A9192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2.2.3.2时间：竣工验收合格且采购人收到发票后30日内。</w:t>
      </w:r>
    </w:p>
    <w:p w14:paraId="3807D8C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2.2.3.3条件：按合同要求全部履约完成并经采购人验收合格，且采购人收到中标人出具的发票。</w:t>
      </w:r>
    </w:p>
    <w:p w14:paraId="1C7B485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2.2.4不予退还情形：</w:t>
      </w:r>
    </w:p>
    <w:p w14:paraId="4A211F5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除不可抗力情况外，投标人出现下列情形之一的，其履约保证金，采购人将视情节决定不予退还或部分不予退还。</w:t>
      </w:r>
    </w:p>
    <w:p w14:paraId="4B03484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（1）中标人无正当理由拒绝签订合同的，或者在签订合同时向采购人提出附加条件或者更改合同实质性内容要求的；</w:t>
      </w:r>
    </w:p>
    <w:p w14:paraId="06C1EAB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（2）中标人不履行与采购人订立的合同的；</w:t>
      </w:r>
    </w:p>
    <w:p w14:paraId="07608CB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（3）中标人采取欺骗、弄虚作假方式投标的或与其他投标人串通投标的；</w:t>
      </w:r>
    </w:p>
    <w:p w14:paraId="7462BDC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（4）中标人将合同内容转包、违法分包的；</w:t>
      </w:r>
    </w:p>
    <w:p w14:paraId="7C9E435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（5）中标人故意捏造事实或伪造证明材料，进行虚假恶意投诉或反映的；</w:t>
      </w:r>
    </w:p>
    <w:p w14:paraId="59E96F3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（6）中标人出现无故不履约的行为的。</w:t>
      </w:r>
    </w:p>
    <w:p w14:paraId="7D7D793B">
      <w:pPr>
        <w:pageBreakBefore w:val="0"/>
        <w:kinsoku/>
        <w:overflowPunct/>
        <w:topLinePunct w:val="0"/>
        <w:bidi w:val="0"/>
        <w:spacing w:line="440" w:lineRule="exact"/>
        <w:ind w:firstLine="482" w:firstLineChars="200"/>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3.</w:t>
      </w:r>
      <w:r>
        <w:rPr>
          <w:rFonts w:hint="eastAsia" w:ascii="宋体" w:hAnsi="宋体" w:eastAsia="宋体" w:cs="宋体"/>
          <w:b/>
          <w:i w:val="0"/>
          <w:iCs w:val="0"/>
          <w:sz w:val="24"/>
          <w:szCs w:val="28"/>
        </w:rPr>
        <w:t>工期</w:t>
      </w:r>
    </w:p>
    <w:p w14:paraId="32366EF9">
      <w:pPr>
        <w:pageBreakBefore w:val="0"/>
        <w:kinsoku/>
        <w:overflowPunct/>
        <w:topLinePunct w:val="0"/>
        <w:bidi w:val="0"/>
        <w:spacing w:line="440" w:lineRule="exact"/>
        <w:ind w:left="-1"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rPr>
        <w:t>3.1本工程要求工期</w:t>
      </w:r>
      <w:r>
        <w:rPr>
          <w:rFonts w:hint="eastAsia" w:ascii="宋体" w:hAnsi="宋体" w:eastAsia="宋体" w:cs="宋体"/>
          <w:b/>
          <w:i w:val="0"/>
          <w:iCs w:val="0"/>
          <w:sz w:val="24"/>
          <w:szCs w:val="28"/>
          <w:u w:val="single"/>
        </w:rPr>
        <w:t>为</w:t>
      </w:r>
      <w:r>
        <w:rPr>
          <w:rFonts w:hint="eastAsia" w:ascii="宋体" w:hAnsi="宋体" w:eastAsia="宋体" w:cs="宋体"/>
          <w:b/>
          <w:i w:val="0"/>
          <w:iCs w:val="0"/>
          <w:sz w:val="24"/>
          <w:szCs w:val="28"/>
          <w:u w:val="single"/>
          <w:lang w:val="en-US" w:eastAsia="zh-CN"/>
        </w:rPr>
        <w:t xml:space="preserve">      </w:t>
      </w:r>
      <w:r>
        <w:rPr>
          <w:rFonts w:hint="eastAsia" w:ascii="宋体" w:hAnsi="宋体" w:eastAsia="宋体" w:cs="宋体"/>
          <w:b w:val="0"/>
          <w:bCs/>
          <w:i w:val="0"/>
          <w:iCs w:val="0"/>
          <w:color w:val="auto"/>
          <w:sz w:val="24"/>
          <w:szCs w:val="28"/>
          <w:highlight w:val="none"/>
          <w:u w:val="single"/>
        </w:rPr>
        <w:t>日历天</w:t>
      </w:r>
      <w:r>
        <w:rPr>
          <w:rFonts w:hint="eastAsia" w:ascii="宋体" w:hAnsi="宋体" w:eastAsia="宋体" w:cs="宋体"/>
          <w:b w:val="0"/>
          <w:bCs/>
          <w:i w:val="0"/>
          <w:iCs w:val="0"/>
          <w:color w:val="auto"/>
          <w:sz w:val="24"/>
          <w:szCs w:val="28"/>
          <w:highlight w:val="none"/>
        </w:rPr>
        <w:t>。</w:t>
      </w:r>
      <w:r>
        <w:rPr>
          <w:rFonts w:hint="eastAsia" w:ascii="宋体" w:hAnsi="宋体" w:eastAsia="宋体" w:cs="宋体"/>
          <w:i w:val="0"/>
          <w:iCs w:val="0"/>
          <w:sz w:val="24"/>
          <w:szCs w:val="28"/>
        </w:rPr>
        <w:t>承包</w:t>
      </w:r>
      <w:r>
        <w:rPr>
          <w:rFonts w:hint="eastAsia" w:ascii="宋体" w:hAnsi="宋体" w:eastAsia="宋体" w:cs="宋体"/>
          <w:i w:val="0"/>
          <w:iCs w:val="0"/>
          <w:sz w:val="24"/>
          <w:szCs w:val="28"/>
          <w:lang w:eastAsia="zh-CN"/>
        </w:rPr>
        <w:t>人在</w:t>
      </w:r>
      <w:r>
        <w:rPr>
          <w:rFonts w:hint="eastAsia" w:ascii="宋体" w:hAnsi="宋体" w:eastAsia="宋体" w:cs="宋体"/>
          <w:i w:val="0"/>
          <w:iCs w:val="0"/>
          <w:sz w:val="24"/>
          <w:szCs w:val="28"/>
        </w:rPr>
        <w:t>施工过程中，不得以任何借口停工怠工，如因承包人原因延误工期的，承包人应承担违约责任，按每拖延一天向发包人支付违约金</w:t>
      </w:r>
      <w:r>
        <w:rPr>
          <w:rFonts w:hint="eastAsia" w:ascii="宋体" w:hAnsi="宋体" w:eastAsia="宋体" w:cs="宋体"/>
          <w:b/>
          <w:i w:val="0"/>
          <w:iCs w:val="0"/>
          <w:sz w:val="24"/>
          <w:szCs w:val="28"/>
        </w:rPr>
        <w:t>5000元</w:t>
      </w:r>
      <w:r>
        <w:rPr>
          <w:rFonts w:hint="eastAsia" w:ascii="宋体" w:hAnsi="宋体" w:eastAsia="宋体" w:cs="宋体"/>
          <w:i w:val="0"/>
          <w:iCs w:val="0"/>
          <w:sz w:val="24"/>
          <w:szCs w:val="28"/>
        </w:rPr>
        <w:t>整。逾期超过</w:t>
      </w:r>
      <w:r>
        <w:rPr>
          <w:rFonts w:hint="eastAsia" w:ascii="宋体" w:hAnsi="宋体" w:eastAsia="宋体" w:cs="宋体"/>
          <w:b/>
          <w:i w:val="0"/>
          <w:iCs w:val="0"/>
          <w:sz w:val="24"/>
          <w:szCs w:val="28"/>
        </w:rPr>
        <w:t>10</w:t>
      </w:r>
      <w:r>
        <w:rPr>
          <w:rFonts w:hint="eastAsia" w:ascii="宋体" w:hAnsi="宋体" w:eastAsia="宋体" w:cs="宋体"/>
          <w:i w:val="0"/>
          <w:iCs w:val="0"/>
          <w:sz w:val="24"/>
          <w:szCs w:val="28"/>
        </w:rPr>
        <w:t>日的，发包人有权没收承包人的履约保证金，解除合同并要求承包人支付合同总价20%的违约金。</w:t>
      </w:r>
    </w:p>
    <w:p w14:paraId="59173617">
      <w:pPr>
        <w:pageBreakBefore w:val="0"/>
        <w:kinsoku/>
        <w:overflowPunct/>
        <w:topLinePunct w:val="0"/>
        <w:bidi w:val="0"/>
        <w:snapToGrid w:val="0"/>
        <w:spacing w:line="440" w:lineRule="exact"/>
        <w:ind w:firstLine="482" w:firstLineChars="200"/>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4.</w:t>
      </w:r>
      <w:r>
        <w:rPr>
          <w:rFonts w:hint="eastAsia" w:ascii="宋体" w:hAnsi="宋体" w:eastAsia="宋体" w:cs="宋体"/>
          <w:b/>
          <w:i w:val="0"/>
          <w:iCs w:val="0"/>
          <w:sz w:val="24"/>
          <w:szCs w:val="28"/>
        </w:rPr>
        <w:t>质量</w:t>
      </w:r>
    </w:p>
    <w:p w14:paraId="6FB1B22F">
      <w:pPr>
        <w:pageBreakBefore w:val="0"/>
        <w:kinsoku/>
        <w:overflowPunct/>
        <w:topLinePunct w:val="0"/>
        <w:bidi w:val="0"/>
        <w:spacing w:line="440" w:lineRule="exact"/>
        <w:ind w:firstLine="477" w:firstLineChars="199"/>
        <w:rPr>
          <w:rFonts w:hint="eastAsia" w:ascii="宋体" w:hAnsi="宋体" w:eastAsia="宋体" w:cs="宋体"/>
          <w:i w:val="0"/>
          <w:iCs w:val="0"/>
          <w:sz w:val="24"/>
          <w:szCs w:val="28"/>
          <w:highlight w:val="yellow"/>
          <w:lang w:val="en-US" w:eastAsia="zh-CN"/>
        </w:rPr>
      </w:pPr>
      <w:r>
        <w:rPr>
          <w:rFonts w:hint="eastAsia" w:ascii="宋体" w:hAnsi="宋体" w:eastAsia="宋体" w:cs="宋体"/>
          <w:i w:val="0"/>
          <w:iCs w:val="0"/>
          <w:sz w:val="24"/>
          <w:szCs w:val="28"/>
          <w:highlight w:val="yellow"/>
        </w:rPr>
        <w:t>4.1 本工程质量标准为</w:t>
      </w:r>
      <w:r>
        <w:rPr>
          <w:rFonts w:hint="eastAsia" w:ascii="宋体" w:hAnsi="宋体" w:eastAsia="宋体" w:cs="宋体"/>
          <w:i w:val="0"/>
          <w:iCs w:val="0"/>
          <w:sz w:val="24"/>
          <w:szCs w:val="28"/>
          <w:highlight w:val="yellow"/>
          <w:lang w:val="en-US" w:eastAsia="zh-CN"/>
        </w:rPr>
        <w:t>耕地质量达到3等以上，经验收备案形成新增耕地指标。</w:t>
      </w:r>
      <w:r>
        <w:rPr>
          <w:rFonts w:hint="eastAsia" w:ascii="宋体" w:hAnsi="宋体" w:eastAsia="宋体" w:cs="宋体"/>
          <w:i w:val="0"/>
          <w:iCs w:val="0"/>
          <w:sz w:val="24"/>
          <w:szCs w:val="28"/>
          <w:highlight w:val="yellow"/>
        </w:rPr>
        <w:t>竣工验收如果达不到质量要求的，承包人必须无偿整改达到质量目标，保证工程按期交付使用，并承担由此造成的一切后果。</w:t>
      </w:r>
    </w:p>
    <w:p w14:paraId="765E9836">
      <w:pPr>
        <w:pageBreakBefore w:val="0"/>
        <w:kinsoku/>
        <w:overflowPunct/>
        <w:topLinePunct w:val="0"/>
        <w:bidi w:val="0"/>
        <w:snapToGrid w:val="0"/>
        <w:spacing w:line="440" w:lineRule="exact"/>
        <w:ind w:firstLine="472" w:firstLineChars="196"/>
        <w:rPr>
          <w:rFonts w:hint="eastAsia" w:ascii="宋体" w:hAnsi="宋体" w:eastAsia="宋体" w:cs="宋体"/>
          <w:b/>
          <w:bCs/>
          <w:i w:val="0"/>
          <w:iCs w:val="0"/>
          <w:color w:val="auto"/>
          <w:sz w:val="24"/>
          <w:szCs w:val="28"/>
        </w:rPr>
      </w:pPr>
      <w:r>
        <w:rPr>
          <w:rFonts w:hint="eastAsia" w:ascii="宋体" w:hAnsi="宋体" w:eastAsia="宋体" w:cs="宋体"/>
          <w:b/>
          <w:bCs/>
          <w:i w:val="0"/>
          <w:iCs w:val="0"/>
          <w:color w:val="auto"/>
          <w:sz w:val="24"/>
          <w:szCs w:val="28"/>
          <w:lang w:val="en-US" w:eastAsia="zh-CN"/>
        </w:rPr>
        <w:t>5.</w:t>
      </w:r>
      <w:r>
        <w:rPr>
          <w:rFonts w:hint="eastAsia" w:ascii="宋体" w:hAnsi="宋体" w:eastAsia="宋体" w:cs="宋体"/>
          <w:b/>
          <w:bCs/>
          <w:i w:val="0"/>
          <w:iCs w:val="0"/>
          <w:color w:val="auto"/>
          <w:sz w:val="24"/>
          <w:szCs w:val="28"/>
        </w:rPr>
        <w:t>合同约定的工程付款时间</w:t>
      </w:r>
    </w:p>
    <w:p w14:paraId="5FF66822">
      <w:pPr>
        <w:pageBreakBefore w:val="0"/>
        <w:kinsoku/>
        <w:overflowPunct/>
        <w:topLinePunct w:val="0"/>
        <w:bidi w:val="0"/>
        <w:snapToGrid w:val="0"/>
        <w:spacing w:line="440" w:lineRule="exact"/>
        <w:ind w:firstLine="472" w:firstLineChars="196"/>
        <w:rPr>
          <w:rFonts w:hint="eastAsia" w:ascii="宋体" w:hAnsi="宋体" w:eastAsia="宋体" w:cs="宋体"/>
          <w:b/>
          <w:bCs/>
          <w:i w:val="0"/>
          <w:iCs w:val="0"/>
          <w:color w:val="0000FF"/>
          <w:sz w:val="24"/>
          <w:szCs w:val="28"/>
          <w:lang w:eastAsia="zh-CN"/>
        </w:rPr>
      </w:pPr>
      <w:r>
        <w:rPr>
          <w:rFonts w:hint="eastAsia" w:ascii="宋体" w:hAnsi="宋体" w:eastAsia="宋体" w:cs="宋体"/>
          <w:b/>
          <w:bCs/>
          <w:i w:val="0"/>
          <w:iCs w:val="0"/>
          <w:color w:val="0000FF"/>
          <w:sz w:val="24"/>
          <w:szCs w:val="28"/>
          <w:lang w:eastAsia="zh-CN"/>
        </w:rPr>
        <w:t>具体付款幅度如下：</w:t>
      </w:r>
    </w:p>
    <w:p w14:paraId="438F121F">
      <w:pPr>
        <w:pageBreakBefore w:val="0"/>
        <w:kinsoku/>
        <w:overflowPunct/>
        <w:topLinePunct w:val="0"/>
        <w:bidi w:val="0"/>
        <w:snapToGrid w:val="0"/>
        <w:spacing w:line="440" w:lineRule="exact"/>
        <w:ind w:left="489" w:leftChars="228" w:hanging="10" w:hangingChars="4"/>
        <w:rPr>
          <w:rFonts w:hint="eastAsia" w:ascii="宋体" w:hAnsi="宋体" w:eastAsia="宋体" w:cs="宋体"/>
          <w:b/>
          <w:bCs/>
          <w:i w:val="0"/>
          <w:iCs w:val="0"/>
          <w:color w:val="0000FF"/>
          <w:sz w:val="24"/>
          <w:szCs w:val="28"/>
          <w:highlight w:val="yellow"/>
          <w:lang w:val="en-US" w:eastAsia="zh-CN"/>
        </w:rPr>
      </w:pPr>
      <w:r>
        <w:rPr>
          <w:rFonts w:hint="eastAsia" w:ascii="宋体" w:hAnsi="宋体" w:cs="宋体"/>
          <w:b/>
          <w:bCs/>
          <w:i w:val="0"/>
          <w:iCs w:val="0"/>
          <w:color w:val="0000FF"/>
          <w:sz w:val="24"/>
          <w:szCs w:val="28"/>
          <w:highlight w:val="yellow"/>
          <w:lang w:val="en-US" w:eastAsia="zh-CN"/>
        </w:rPr>
        <w:t>5.1</w:t>
      </w:r>
      <w:r>
        <w:rPr>
          <w:rFonts w:hint="eastAsia" w:ascii="宋体" w:hAnsi="宋体" w:eastAsia="宋体" w:cs="宋体"/>
          <w:b/>
          <w:bCs/>
          <w:i w:val="0"/>
          <w:iCs w:val="0"/>
          <w:color w:val="0000FF"/>
          <w:sz w:val="24"/>
          <w:szCs w:val="28"/>
          <w:highlight w:val="yellow"/>
          <w:lang w:val="en-US" w:eastAsia="zh-CN"/>
        </w:rPr>
        <w:t xml:space="preserve">合同签订后，工程开工前，预付合同总额的10%（在签订合同时，如供应商明确书面表示无需预付款或者主动要求降低预付款比例的，采购人可就预付款比例作相应调整）；                                    </w:t>
      </w:r>
    </w:p>
    <w:p w14:paraId="229B956D">
      <w:pPr>
        <w:pageBreakBefore w:val="0"/>
        <w:kinsoku/>
        <w:overflowPunct/>
        <w:topLinePunct w:val="0"/>
        <w:bidi w:val="0"/>
        <w:snapToGrid w:val="0"/>
        <w:spacing w:line="440" w:lineRule="exact"/>
        <w:ind w:left="489" w:leftChars="228" w:hanging="10" w:hangingChars="4"/>
        <w:rPr>
          <w:rFonts w:hint="eastAsia" w:ascii="宋体" w:hAnsi="宋体" w:eastAsia="宋体" w:cs="宋体"/>
          <w:b/>
          <w:bCs/>
          <w:i w:val="0"/>
          <w:iCs w:val="0"/>
          <w:color w:val="0000FF"/>
          <w:sz w:val="24"/>
          <w:szCs w:val="28"/>
          <w:highlight w:val="yellow"/>
          <w:lang w:val="en-US" w:eastAsia="zh-CN"/>
        </w:rPr>
      </w:pPr>
      <w:r>
        <w:rPr>
          <w:rFonts w:hint="eastAsia" w:ascii="宋体" w:hAnsi="宋体" w:cs="宋体"/>
          <w:b/>
          <w:bCs/>
          <w:i w:val="0"/>
          <w:iCs w:val="0"/>
          <w:color w:val="0000FF"/>
          <w:sz w:val="24"/>
          <w:szCs w:val="28"/>
          <w:highlight w:val="yellow"/>
          <w:lang w:val="en-US" w:eastAsia="zh-CN"/>
        </w:rPr>
        <w:t>5.2</w:t>
      </w:r>
      <w:r>
        <w:rPr>
          <w:rFonts w:hint="eastAsia" w:ascii="宋体" w:hAnsi="宋体" w:eastAsia="宋体" w:cs="宋体"/>
          <w:b/>
          <w:bCs/>
          <w:i w:val="0"/>
          <w:iCs w:val="0"/>
          <w:color w:val="0000FF"/>
          <w:sz w:val="24"/>
          <w:szCs w:val="28"/>
          <w:highlight w:val="yellow"/>
          <w:lang w:val="en-US" w:eastAsia="zh-CN"/>
        </w:rPr>
        <w:t>工程完工后凭农业农村部门耕评合格文件付至合同款的60%;</w:t>
      </w:r>
    </w:p>
    <w:p w14:paraId="116AF77C">
      <w:pPr>
        <w:pageBreakBefore w:val="0"/>
        <w:kinsoku/>
        <w:overflowPunct/>
        <w:topLinePunct w:val="0"/>
        <w:bidi w:val="0"/>
        <w:snapToGrid w:val="0"/>
        <w:spacing w:line="440" w:lineRule="exact"/>
        <w:ind w:left="489" w:leftChars="228" w:hanging="10" w:hangingChars="4"/>
        <w:rPr>
          <w:rFonts w:hint="eastAsia" w:ascii="宋体" w:hAnsi="宋体" w:eastAsia="宋体" w:cs="宋体"/>
          <w:b/>
          <w:bCs/>
          <w:i w:val="0"/>
          <w:iCs w:val="0"/>
          <w:color w:val="0000FF"/>
          <w:sz w:val="24"/>
          <w:szCs w:val="28"/>
          <w:highlight w:val="yellow"/>
          <w:lang w:val="en-US" w:eastAsia="zh-CN"/>
        </w:rPr>
      </w:pPr>
      <w:r>
        <w:rPr>
          <w:rFonts w:hint="eastAsia" w:ascii="宋体" w:hAnsi="宋体" w:cs="宋体"/>
          <w:b/>
          <w:bCs/>
          <w:i w:val="0"/>
          <w:iCs w:val="0"/>
          <w:color w:val="0000FF"/>
          <w:sz w:val="24"/>
          <w:szCs w:val="28"/>
          <w:highlight w:val="yellow"/>
          <w:lang w:val="en-US" w:eastAsia="zh-CN"/>
        </w:rPr>
        <w:t>5.3</w:t>
      </w:r>
      <w:r>
        <w:rPr>
          <w:rFonts w:hint="eastAsia" w:ascii="宋体" w:hAnsi="宋体" w:eastAsia="宋体" w:cs="宋体"/>
          <w:b/>
          <w:bCs/>
          <w:i w:val="0"/>
          <w:iCs w:val="0"/>
          <w:color w:val="0000FF"/>
          <w:sz w:val="24"/>
          <w:szCs w:val="28"/>
          <w:highlight w:val="yellow"/>
          <w:lang w:val="en-US" w:eastAsia="zh-CN"/>
        </w:rPr>
        <w:t>工程完工后耕地质量等级达到3等后付至合同价的80%;</w:t>
      </w:r>
    </w:p>
    <w:p w14:paraId="5E706C4D">
      <w:pPr>
        <w:pageBreakBefore w:val="0"/>
        <w:kinsoku/>
        <w:overflowPunct/>
        <w:topLinePunct w:val="0"/>
        <w:bidi w:val="0"/>
        <w:snapToGrid w:val="0"/>
        <w:spacing w:line="440" w:lineRule="exact"/>
        <w:ind w:left="489" w:leftChars="228" w:hanging="10" w:hangingChars="4"/>
        <w:rPr>
          <w:rFonts w:hint="eastAsia" w:ascii="宋体" w:hAnsi="宋体" w:eastAsia="宋体" w:cs="宋体"/>
          <w:b/>
          <w:bCs/>
          <w:i w:val="0"/>
          <w:iCs w:val="0"/>
          <w:color w:val="0000FF"/>
          <w:sz w:val="24"/>
          <w:szCs w:val="28"/>
          <w:highlight w:val="yellow"/>
          <w:lang w:val="en-US" w:eastAsia="zh-CN"/>
        </w:rPr>
      </w:pPr>
      <w:r>
        <w:rPr>
          <w:rFonts w:hint="eastAsia" w:ascii="宋体" w:hAnsi="宋体" w:cs="宋体"/>
          <w:b/>
          <w:bCs/>
          <w:i w:val="0"/>
          <w:iCs w:val="0"/>
          <w:color w:val="0000FF"/>
          <w:sz w:val="24"/>
          <w:szCs w:val="28"/>
          <w:highlight w:val="yellow"/>
          <w:lang w:val="en-US" w:eastAsia="zh-CN"/>
        </w:rPr>
        <w:t>5.4</w:t>
      </w:r>
      <w:r>
        <w:rPr>
          <w:rFonts w:hint="eastAsia" w:ascii="宋体" w:hAnsi="宋体" w:eastAsia="宋体" w:cs="宋体"/>
          <w:b/>
          <w:bCs/>
          <w:i w:val="0"/>
          <w:iCs w:val="0"/>
          <w:color w:val="0000FF"/>
          <w:sz w:val="24"/>
          <w:szCs w:val="28"/>
          <w:highlight w:val="yellow"/>
          <w:lang w:val="en-US" w:eastAsia="zh-CN"/>
        </w:rPr>
        <w:t>等级达到3等一年后付至合同款的95%。</w:t>
      </w:r>
    </w:p>
    <w:p w14:paraId="0E2CD266">
      <w:pPr>
        <w:pageBreakBefore w:val="0"/>
        <w:kinsoku/>
        <w:overflowPunct/>
        <w:topLinePunct w:val="0"/>
        <w:bidi w:val="0"/>
        <w:snapToGrid w:val="0"/>
        <w:spacing w:line="440" w:lineRule="exact"/>
        <w:ind w:firstLine="472" w:firstLineChars="196"/>
        <w:rPr>
          <w:rFonts w:hint="eastAsia" w:ascii="宋体" w:hAnsi="宋体" w:eastAsia="宋体" w:cs="宋体"/>
          <w:b/>
          <w:bCs/>
          <w:i w:val="0"/>
          <w:iCs w:val="0"/>
          <w:color w:val="92D050"/>
          <w:sz w:val="24"/>
          <w:szCs w:val="28"/>
          <w:highlight w:val="yellow"/>
          <w:lang w:eastAsia="zh-CN"/>
        </w:rPr>
      </w:pPr>
      <w:r>
        <w:rPr>
          <w:rFonts w:hint="eastAsia" w:ascii="宋体" w:hAnsi="宋体" w:cs="宋体"/>
          <w:b/>
          <w:bCs/>
          <w:i w:val="0"/>
          <w:iCs w:val="0"/>
          <w:color w:val="0000FF"/>
          <w:sz w:val="24"/>
          <w:szCs w:val="28"/>
          <w:highlight w:val="yellow"/>
          <w:lang w:val="en-US" w:eastAsia="zh-CN"/>
        </w:rPr>
        <w:t>5.5</w:t>
      </w:r>
      <w:r>
        <w:rPr>
          <w:rFonts w:hint="eastAsia" w:ascii="宋体" w:hAnsi="宋体" w:eastAsia="宋体" w:cs="宋体"/>
          <w:b/>
          <w:bCs/>
          <w:i w:val="0"/>
          <w:iCs w:val="0"/>
          <w:color w:val="0000FF"/>
          <w:sz w:val="24"/>
          <w:szCs w:val="28"/>
          <w:highlight w:val="yellow"/>
          <w:lang w:val="en-US" w:eastAsia="zh-CN"/>
        </w:rPr>
        <w:t>工程竣工验收合格两年后凭审计部门出具的审计报告付清余款。</w:t>
      </w:r>
    </w:p>
    <w:p w14:paraId="60EA27BE">
      <w:pPr>
        <w:pageBreakBefore w:val="0"/>
        <w:kinsoku/>
        <w:overflowPunct/>
        <w:topLinePunct w:val="0"/>
        <w:bidi w:val="0"/>
        <w:spacing w:line="440" w:lineRule="exact"/>
        <w:ind w:firstLine="482" w:firstLineChars="200"/>
        <w:contextualSpacing/>
        <w:jc w:val="left"/>
        <w:rPr>
          <w:rFonts w:hint="eastAsia" w:ascii="宋体" w:hAnsi="宋体" w:eastAsia="宋体" w:cs="宋体"/>
          <w:i w:val="0"/>
          <w:iCs w:val="0"/>
          <w:sz w:val="24"/>
          <w:szCs w:val="28"/>
          <w:lang w:val="en-US" w:eastAsia="zh-CN"/>
        </w:rPr>
      </w:pPr>
      <w:r>
        <w:rPr>
          <w:rFonts w:hint="eastAsia" w:ascii="宋体" w:hAnsi="宋体" w:eastAsia="宋体" w:cs="宋体"/>
          <w:b/>
          <w:bCs/>
          <w:i w:val="0"/>
          <w:iCs w:val="0"/>
          <w:kern w:val="2"/>
          <w:sz w:val="24"/>
          <w:szCs w:val="28"/>
          <w:lang w:val="en-US" w:eastAsia="zh-CN" w:bidi="ar-SA"/>
        </w:rPr>
        <w:t>6.</w:t>
      </w:r>
      <w:r>
        <w:rPr>
          <w:rFonts w:hint="eastAsia" w:ascii="宋体" w:hAnsi="宋体" w:eastAsia="宋体" w:cs="宋体"/>
          <w:i w:val="0"/>
          <w:iCs w:val="0"/>
          <w:sz w:val="24"/>
          <w:szCs w:val="28"/>
          <w:lang w:val="en-US" w:eastAsia="zh-CN"/>
        </w:rPr>
        <w:t>管护期</w:t>
      </w:r>
    </w:p>
    <w:p w14:paraId="123BBF7F">
      <w:pPr>
        <w:pageBreakBefore w:val="0"/>
        <w:kinsoku/>
        <w:overflowPunct/>
        <w:topLinePunct w:val="0"/>
        <w:bidi w:val="0"/>
        <w:spacing w:line="440" w:lineRule="exact"/>
        <w:ind w:firstLine="480" w:firstLineChars="200"/>
        <w:jc w:val="left"/>
        <w:rPr>
          <w:rFonts w:hint="eastAsia" w:ascii="宋体" w:hAnsi="宋体" w:eastAsia="宋体" w:cs="宋体"/>
          <w:i w:val="0"/>
          <w:iCs w:val="0"/>
          <w:sz w:val="24"/>
          <w:szCs w:val="28"/>
          <w:highlight w:val="none"/>
          <w:lang w:val="en-US" w:eastAsia="zh-CN"/>
        </w:rPr>
      </w:pPr>
      <w:r>
        <w:rPr>
          <w:rFonts w:hint="eastAsia" w:ascii="宋体" w:hAnsi="宋体" w:eastAsia="宋体" w:cs="宋体"/>
          <w:i w:val="0"/>
          <w:iCs w:val="0"/>
          <w:sz w:val="24"/>
          <w:szCs w:val="28"/>
          <w:highlight w:val="none"/>
          <w:lang w:val="en-US" w:eastAsia="zh-CN"/>
        </w:rPr>
        <w:t xml:space="preserve">本工程管护期自工程完工验收合格之日起直到达到验收标准止。 </w:t>
      </w:r>
    </w:p>
    <w:p w14:paraId="4083A433">
      <w:pPr>
        <w:pageBreakBefore w:val="0"/>
        <w:kinsoku/>
        <w:overflowPunct/>
        <w:topLinePunct w:val="0"/>
        <w:bidi w:val="0"/>
        <w:spacing w:line="440" w:lineRule="exact"/>
        <w:ind w:firstLine="480" w:firstLineChars="200"/>
        <w:jc w:val="left"/>
        <w:rPr>
          <w:rFonts w:hint="eastAsia" w:ascii="宋体" w:hAnsi="宋体" w:eastAsia="宋体" w:cs="宋体"/>
          <w:b w:val="0"/>
          <w:bCs w:val="0"/>
          <w:color w:val="000000"/>
          <w:sz w:val="24"/>
          <w:szCs w:val="24"/>
          <w:highlight w:val="none"/>
          <w:lang w:eastAsia="zh-CN"/>
        </w:rPr>
      </w:pPr>
      <w:r>
        <w:rPr>
          <w:rFonts w:hint="eastAsia" w:ascii="宋体" w:hAnsi="宋体" w:eastAsia="宋体" w:cs="宋体"/>
          <w:i w:val="0"/>
          <w:iCs w:val="0"/>
          <w:sz w:val="24"/>
          <w:szCs w:val="28"/>
          <w:highlight w:val="none"/>
          <w:lang w:val="en-US" w:eastAsia="zh-CN"/>
        </w:rPr>
        <w:t>管护期内对复垦后的土地进行管护，通过实施</w:t>
      </w:r>
      <w:r>
        <w:rPr>
          <w:rFonts w:hint="eastAsia" w:ascii="宋体" w:hAnsi="宋体" w:eastAsia="宋体" w:cs="宋体"/>
          <w:b w:val="0"/>
          <w:bCs w:val="0"/>
          <w:color w:val="000000"/>
          <w:sz w:val="24"/>
          <w:szCs w:val="24"/>
          <w:highlight w:val="none"/>
        </w:rPr>
        <w:t>工程措施、生物措施、技术措施</w:t>
      </w:r>
      <w:r>
        <w:rPr>
          <w:rFonts w:hint="eastAsia" w:ascii="宋体" w:hAnsi="宋体" w:eastAsia="宋体" w:cs="宋体"/>
          <w:b w:val="0"/>
          <w:bCs w:val="0"/>
          <w:color w:val="000000"/>
          <w:sz w:val="24"/>
          <w:szCs w:val="24"/>
          <w:highlight w:val="none"/>
          <w:lang w:val="en-US" w:eastAsia="zh-CN"/>
        </w:rPr>
        <w:t>使</w:t>
      </w:r>
      <w:r>
        <w:rPr>
          <w:rFonts w:hint="eastAsia" w:ascii="宋体" w:hAnsi="宋体" w:eastAsia="宋体" w:cs="宋体"/>
          <w:b w:val="0"/>
          <w:bCs w:val="0"/>
          <w:color w:val="000000"/>
          <w:sz w:val="24"/>
          <w:szCs w:val="24"/>
          <w:highlight w:val="none"/>
        </w:rPr>
        <w:t>项目区新增耕地质量等级可稳步提升至3等</w:t>
      </w:r>
      <w:r>
        <w:rPr>
          <w:rFonts w:hint="eastAsia" w:ascii="宋体" w:hAnsi="宋体" w:eastAsia="宋体" w:cs="宋体"/>
          <w:b w:val="0"/>
          <w:bCs w:val="0"/>
          <w:color w:val="000000"/>
          <w:sz w:val="24"/>
          <w:szCs w:val="24"/>
          <w:highlight w:val="none"/>
          <w:lang w:val="en-US" w:eastAsia="zh-CN"/>
        </w:rPr>
        <w:t>以上</w:t>
      </w:r>
      <w:r>
        <w:rPr>
          <w:rFonts w:hint="eastAsia" w:ascii="宋体" w:hAnsi="宋体" w:eastAsia="宋体" w:cs="宋体"/>
          <w:b w:val="0"/>
          <w:bCs w:val="0"/>
          <w:color w:val="000000"/>
          <w:sz w:val="24"/>
          <w:szCs w:val="24"/>
          <w:highlight w:val="none"/>
          <w:lang w:eastAsia="zh-CN"/>
        </w:rPr>
        <w:t>。</w:t>
      </w:r>
    </w:p>
    <w:p w14:paraId="61D21D60">
      <w:pPr>
        <w:pageBreakBefore w:val="0"/>
        <w:kinsoku/>
        <w:overflowPunct/>
        <w:topLinePunct w:val="0"/>
        <w:bidi w:val="0"/>
        <w:snapToGrid w:val="0"/>
        <w:spacing w:line="440" w:lineRule="exact"/>
        <w:ind w:firstLine="472" w:firstLineChars="196"/>
        <w:textAlignment w:val="baseline"/>
        <w:rPr>
          <w:rFonts w:hint="eastAsia" w:ascii="宋体" w:hAnsi="宋体" w:eastAsia="宋体" w:cs="宋体"/>
          <w:i w:val="0"/>
          <w:iCs w:val="0"/>
          <w:color w:val="auto"/>
          <w:kern w:val="2"/>
          <w:sz w:val="24"/>
          <w:szCs w:val="28"/>
          <w:highlight w:val="none"/>
          <w:lang w:val="en-US" w:eastAsia="zh-CN" w:bidi="ar-SA"/>
        </w:rPr>
      </w:pPr>
      <w:r>
        <w:rPr>
          <w:rFonts w:hint="eastAsia" w:ascii="宋体" w:hAnsi="宋体" w:eastAsia="宋体" w:cs="宋体"/>
          <w:b/>
          <w:bCs/>
          <w:i w:val="0"/>
          <w:iCs w:val="0"/>
          <w:sz w:val="24"/>
          <w:szCs w:val="28"/>
          <w:highlight w:val="none"/>
          <w:lang w:val="en-US" w:eastAsia="zh-CN"/>
        </w:rPr>
        <w:t>在未通过竣工验收之前复垦地块由承包人负责种植，直至验收合格后可以退出种植，种植期间每年每亩按950元租金（含管理费每亩50元，起算时间2026年12月1日，面积按实际复垦亩数丈量计算，租金上缴至复垦田亩所在村居）。</w:t>
      </w:r>
    </w:p>
    <w:p w14:paraId="428EB891">
      <w:pPr>
        <w:pageBreakBefore w:val="0"/>
        <w:kinsoku/>
        <w:overflowPunct/>
        <w:topLinePunct w:val="0"/>
        <w:bidi w:val="0"/>
        <w:snapToGrid w:val="0"/>
        <w:spacing w:line="440" w:lineRule="exact"/>
        <w:ind w:firstLine="472" w:firstLineChars="196"/>
        <w:rPr>
          <w:rFonts w:hint="eastAsia" w:ascii="宋体" w:hAnsi="宋体" w:eastAsia="宋体" w:cs="宋体"/>
          <w:i w:val="0"/>
          <w:iCs w:val="0"/>
          <w:sz w:val="24"/>
          <w:szCs w:val="28"/>
        </w:rPr>
      </w:pPr>
      <w:r>
        <w:rPr>
          <w:rFonts w:hint="eastAsia" w:ascii="宋体" w:hAnsi="宋体" w:eastAsia="宋体" w:cs="宋体"/>
          <w:b/>
          <w:bCs/>
          <w:i w:val="0"/>
          <w:iCs w:val="0"/>
          <w:sz w:val="24"/>
          <w:szCs w:val="28"/>
          <w:lang w:val="en-US" w:eastAsia="zh-CN"/>
        </w:rPr>
        <w:t>7.</w:t>
      </w:r>
      <w:r>
        <w:rPr>
          <w:rFonts w:hint="eastAsia" w:ascii="宋体" w:hAnsi="宋体" w:eastAsia="宋体" w:cs="宋体"/>
          <w:b/>
          <w:bCs/>
          <w:i w:val="0"/>
          <w:iCs w:val="0"/>
          <w:sz w:val="24"/>
          <w:szCs w:val="28"/>
        </w:rPr>
        <w:t>安全施工</w:t>
      </w:r>
    </w:p>
    <w:p w14:paraId="1139BFAD">
      <w:pPr>
        <w:pageBreakBefore w:val="0"/>
        <w:kinsoku/>
        <w:overflowPunct/>
        <w:topLinePunct w:val="0"/>
        <w:bidi w:val="0"/>
        <w:snapToGrid w:val="0"/>
        <w:spacing w:line="440" w:lineRule="exact"/>
        <w:ind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7</w:t>
      </w:r>
      <w:r>
        <w:rPr>
          <w:rFonts w:hint="eastAsia" w:ascii="宋体" w:hAnsi="宋体" w:eastAsia="宋体" w:cs="宋体"/>
          <w:i w:val="0"/>
          <w:iCs w:val="0"/>
          <w:sz w:val="24"/>
          <w:szCs w:val="28"/>
        </w:rPr>
        <w:t>.1承包人必须遵守江苏省建设厅及盐城市建设主管部门颁布的《建设工程施工安全管理规定》和《建设工程文明施工管理规定》。</w:t>
      </w:r>
    </w:p>
    <w:p w14:paraId="528A41B8">
      <w:pPr>
        <w:pageBreakBefore w:val="0"/>
        <w:kinsoku/>
        <w:overflowPunct/>
        <w:topLinePunct w:val="0"/>
        <w:bidi w:val="0"/>
        <w:snapToGrid w:val="0"/>
        <w:spacing w:line="440" w:lineRule="exact"/>
        <w:ind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7</w:t>
      </w:r>
      <w:r>
        <w:rPr>
          <w:rFonts w:hint="eastAsia" w:ascii="宋体" w:hAnsi="宋体" w:eastAsia="宋体" w:cs="宋体"/>
          <w:i w:val="0"/>
          <w:iCs w:val="0"/>
          <w:sz w:val="24"/>
          <w:szCs w:val="28"/>
        </w:rPr>
        <w:t>.</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承包人进场后，必须服从发包人和监理单位的统一调度和指挥。如出现不服从管理等现象的，发包人将视情节轻重认定承包人是否违约，并根据情况要求承包人承担违约责任</w:t>
      </w:r>
      <w:r>
        <w:rPr>
          <w:rFonts w:hint="eastAsia" w:ascii="宋体" w:hAnsi="宋体" w:eastAsia="宋体" w:cs="宋体"/>
          <w:i w:val="0"/>
          <w:iCs w:val="0"/>
          <w:sz w:val="24"/>
          <w:szCs w:val="28"/>
          <w:lang w:eastAsia="zh-CN"/>
        </w:rPr>
        <w:t>，并</w:t>
      </w:r>
      <w:r>
        <w:rPr>
          <w:rFonts w:hint="eastAsia" w:ascii="宋体" w:hAnsi="宋体" w:eastAsia="宋体" w:cs="宋体"/>
          <w:i w:val="0"/>
          <w:iCs w:val="0"/>
          <w:sz w:val="24"/>
          <w:szCs w:val="28"/>
        </w:rPr>
        <w:t>支付违约金。</w:t>
      </w:r>
    </w:p>
    <w:p w14:paraId="253AB055">
      <w:pPr>
        <w:pageBreakBefore w:val="0"/>
        <w:kinsoku/>
        <w:overflowPunct/>
        <w:topLinePunct w:val="0"/>
        <w:bidi w:val="0"/>
        <w:spacing w:line="440" w:lineRule="exact"/>
        <w:ind w:firstLine="480" w:firstLineChars="200"/>
        <w:contextualSpacing/>
        <w:jc w:val="lef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7</w:t>
      </w:r>
      <w:r>
        <w:rPr>
          <w:rFonts w:hint="eastAsia" w:ascii="宋体" w:hAnsi="宋体" w:eastAsia="宋体" w:cs="宋体"/>
          <w:i w:val="0"/>
          <w:iCs w:val="0"/>
          <w:sz w:val="24"/>
          <w:szCs w:val="28"/>
        </w:rPr>
        <w:t>.</w:t>
      </w:r>
      <w:r>
        <w:rPr>
          <w:rFonts w:hint="eastAsia" w:ascii="宋体" w:hAnsi="宋体" w:eastAsia="宋体" w:cs="宋体"/>
          <w:i w:val="0"/>
          <w:iCs w:val="0"/>
          <w:sz w:val="24"/>
          <w:szCs w:val="28"/>
          <w:lang w:val="en-US" w:eastAsia="zh-CN"/>
        </w:rPr>
        <w:t>3</w:t>
      </w:r>
      <w:r>
        <w:rPr>
          <w:rFonts w:hint="eastAsia" w:ascii="宋体" w:hAnsi="宋体" w:eastAsia="宋体" w:cs="宋体"/>
          <w:i w:val="0"/>
          <w:iCs w:val="0"/>
          <w:sz w:val="24"/>
          <w:szCs w:val="28"/>
        </w:rPr>
        <w:t>工程必须确保安全，承包人自行承担工程施工过程中的工程质量、任何状况下的安全责任。非发包人原因，发生的一切问题和责任与发包人无关，相关一切费用或民事、刑事责任均由承包人自理。如工程实施过程中发生安全事故，给发包人带来的损失</w:t>
      </w:r>
      <w:r>
        <w:rPr>
          <w:rFonts w:hint="eastAsia" w:ascii="宋体" w:hAnsi="宋体" w:eastAsia="宋体" w:cs="宋体"/>
          <w:i w:val="0"/>
          <w:iCs w:val="0"/>
          <w:sz w:val="24"/>
          <w:szCs w:val="28"/>
          <w:lang w:eastAsia="zh-CN"/>
        </w:rPr>
        <w:t>（</w:t>
      </w:r>
      <w:r>
        <w:rPr>
          <w:rFonts w:hint="eastAsia" w:ascii="宋体" w:hAnsi="宋体" w:eastAsia="宋体" w:cs="宋体"/>
          <w:i w:val="0"/>
          <w:iCs w:val="0"/>
          <w:sz w:val="24"/>
          <w:szCs w:val="28"/>
        </w:rPr>
        <w:t>如行政处罚</w:t>
      </w:r>
      <w:r>
        <w:rPr>
          <w:rFonts w:hint="eastAsia" w:ascii="宋体" w:hAnsi="宋体" w:eastAsia="宋体" w:cs="宋体"/>
          <w:i w:val="0"/>
          <w:iCs w:val="0"/>
          <w:sz w:val="24"/>
          <w:szCs w:val="28"/>
          <w:lang w:eastAsia="zh-CN"/>
        </w:rPr>
        <w:t>）</w:t>
      </w:r>
      <w:r>
        <w:rPr>
          <w:rFonts w:hint="eastAsia" w:ascii="宋体" w:hAnsi="宋体" w:eastAsia="宋体" w:cs="宋体"/>
          <w:i w:val="0"/>
          <w:iCs w:val="0"/>
          <w:sz w:val="24"/>
          <w:szCs w:val="28"/>
        </w:rPr>
        <w:t>，由承包人承担。若承包人不能及时处理所发生的问题和责任，发包人有权处理相关事务，所发生的费用在支付工程款时扣除</w:t>
      </w:r>
      <w:r>
        <w:rPr>
          <w:rFonts w:hint="eastAsia" w:ascii="宋体" w:hAnsi="宋体" w:eastAsia="宋体" w:cs="宋体"/>
          <w:i w:val="0"/>
          <w:iCs w:val="0"/>
          <w:sz w:val="24"/>
          <w:szCs w:val="28"/>
          <w:lang w:eastAsia="zh-CN"/>
        </w:rPr>
        <w:t>，</w:t>
      </w:r>
      <w:r>
        <w:rPr>
          <w:rFonts w:hint="eastAsia" w:ascii="宋体" w:hAnsi="宋体" w:eastAsia="宋体" w:cs="宋体"/>
          <w:i w:val="0"/>
          <w:iCs w:val="0"/>
          <w:sz w:val="24"/>
          <w:szCs w:val="28"/>
          <w:lang w:val="en-US" w:eastAsia="zh-CN"/>
        </w:rPr>
        <w:t>如工程款不足以支付，发包人有权追偿</w:t>
      </w:r>
      <w:r>
        <w:rPr>
          <w:rFonts w:hint="eastAsia" w:ascii="宋体" w:hAnsi="宋体" w:eastAsia="宋体" w:cs="宋体"/>
          <w:i w:val="0"/>
          <w:iCs w:val="0"/>
          <w:sz w:val="24"/>
          <w:szCs w:val="28"/>
        </w:rPr>
        <w:t>。</w:t>
      </w:r>
    </w:p>
    <w:p w14:paraId="059CD44F">
      <w:pPr>
        <w:pStyle w:val="86"/>
        <w:keepNext w:val="0"/>
        <w:keepLines w:val="0"/>
        <w:pageBreakBefore w:val="0"/>
        <w:kinsoku/>
        <w:overflowPunct/>
        <w:topLinePunct w:val="0"/>
        <w:autoSpaceDE/>
        <w:autoSpaceDN/>
        <w:bidi w:val="0"/>
        <w:adjustRightInd/>
        <w:snapToGrid/>
        <w:spacing w:line="440" w:lineRule="exact"/>
        <w:textAlignment w:val="auto"/>
        <w:rPr>
          <w:rFonts w:hint="eastAsia" w:ascii="宋体" w:hAnsi="宋体" w:eastAsia="宋体" w:cs="宋体"/>
          <w:b/>
          <w:bCs/>
          <w:i w:val="0"/>
          <w:iCs w:val="0"/>
          <w:kern w:val="2"/>
          <w:sz w:val="24"/>
          <w:szCs w:val="28"/>
          <w:lang w:val="en-US" w:eastAsia="zh-CN" w:bidi="ar-SA"/>
        </w:rPr>
      </w:pPr>
      <w:r>
        <w:rPr>
          <w:rFonts w:hint="eastAsia" w:ascii="宋体" w:hAnsi="宋体" w:eastAsia="宋体" w:cs="宋体"/>
          <w:i w:val="0"/>
          <w:iCs w:val="0"/>
          <w:sz w:val="24"/>
          <w:szCs w:val="28"/>
          <w:lang w:val="en-US" w:eastAsia="zh-CN"/>
        </w:rPr>
        <w:t>8.</w:t>
      </w:r>
      <w:r>
        <w:rPr>
          <w:rFonts w:hint="eastAsia" w:ascii="宋体" w:hAnsi="宋体" w:eastAsia="宋体" w:cs="宋体"/>
          <w:b/>
          <w:bCs/>
          <w:i w:val="0"/>
          <w:iCs w:val="0"/>
          <w:kern w:val="2"/>
          <w:sz w:val="24"/>
          <w:szCs w:val="28"/>
          <w:lang w:val="en-US" w:eastAsia="zh-CN" w:bidi="ar-SA"/>
        </w:rPr>
        <w:t>施工要求：</w:t>
      </w:r>
    </w:p>
    <w:p w14:paraId="31D589D7">
      <w:pPr>
        <w:pStyle w:val="81"/>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宋体" w:hAnsi="宋体" w:eastAsia="宋体" w:cs="宋体"/>
          <w:i w:val="0"/>
          <w:iCs w:val="0"/>
          <w:color w:val="auto"/>
          <w:kern w:val="2"/>
          <w:sz w:val="24"/>
          <w:szCs w:val="28"/>
          <w:highlight w:val="none"/>
          <w:lang w:val="en-US" w:eastAsia="zh-CN" w:bidi="ar-SA"/>
        </w:rPr>
      </w:pPr>
      <w:r>
        <w:rPr>
          <w:rFonts w:hint="eastAsia" w:cs="宋体"/>
          <w:i w:val="0"/>
          <w:iCs w:val="0"/>
          <w:color w:val="auto"/>
          <w:kern w:val="2"/>
          <w:sz w:val="24"/>
          <w:szCs w:val="28"/>
          <w:highlight w:val="none"/>
          <w:lang w:val="en-US" w:eastAsia="zh-CN" w:bidi="ar-SA"/>
        </w:rPr>
        <w:t>8</w:t>
      </w:r>
      <w:r>
        <w:rPr>
          <w:rFonts w:hint="eastAsia" w:ascii="宋体" w:hAnsi="宋体" w:eastAsia="宋体" w:cs="宋体"/>
          <w:i w:val="0"/>
          <w:iCs w:val="0"/>
          <w:color w:val="auto"/>
          <w:kern w:val="2"/>
          <w:sz w:val="24"/>
          <w:szCs w:val="28"/>
          <w:highlight w:val="none"/>
          <w:lang w:val="en-US" w:eastAsia="zh-CN" w:bidi="ar-SA"/>
        </w:rPr>
        <w:t>.1塘内及塘边的杂草、杂物必须清理干净，并清运出现场，严禁就地深埋，发包人不提供堆放场地，承包人自行考虑堆放场所及运距。</w:t>
      </w:r>
    </w:p>
    <w:p w14:paraId="1ED013AB">
      <w:pPr>
        <w:pageBreakBefore w:val="0"/>
        <w:numPr>
          <w:ilvl w:val="0"/>
          <w:numId w:val="0"/>
        </w:numPr>
        <w:kinsoku/>
        <w:overflowPunct/>
        <w:topLinePunct w:val="0"/>
        <w:bidi w:val="0"/>
        <w:snapToGrid w:val="0"/>
        <w:spacing w:line="440" w:lineRule="exact"/>
        <w:ind w:firstLine="480" w:firstLineChars="200"/>
        <w:rPr>
          <w:rFonts w:hint="eastAsia" w:ascii="宋体" w:hAnsi="宋体" w:eastAsia="宋体" w:cs="宋体"/>
          <w:b/>
          <w:bCs/>
          <w:i w:val="0"/>
          <w:iCs w:val="0"/>
          <w:sz w:val="24"/>
          <w:szCs w:val="28"/>
          <w:highlight w:val="yellow"/>
          <w:lang w:val="en-US" w:eastAsia="zh-CN"/>
        </w:rPr>
      </w:pPr>
      <w:r>
        <w:rPr>
          <w:rFonts w:hint="eastAsia" w:ascii="宋体" w:hAnsi="宋体" w:cs="宋体"/>
          <w:i w:val="0"/>
          <w:iCs w:val="0"/>
          <w:color w:val="auto"/>
          <w:kern w:val="2"/>
          <w:sz w:val="24"/>
          <w:szCs w:val="28"/>
          <w:highlight w:val="none"/>
          <w:lang w:val="en-US" w:eastAsia="zh-CN" w:bidi="ar-SA"/>
        </w:rPr>
        <w:t>8</w:t>
      </w:r>
      <w:r>
        <w:rPr>
          <w:rFonts w:hint="eastAsia" w:ascii="宋体" w:hAnsi="宋体" w:eastAsia="宋体" w:cs="宋体"/>
          <w:i w:val="0"/>
          <w:iCs w:val="0"/>
          <w:color w:val="auto"/>
          <w:kern w:val="2"/>
          <w:sz w:val="24"/>
          <w:szCs w:val="28"/>
          <w:highlight w:val="none"/>
          <w:lang w:val="en-US" w:eastAsia="zh-CN" w:bidi="ar-SA"/>
        </w:rPr>
        <w:t>.2施工中涉及的矛盾、青苗补偿等由承包人负责并支付费用，负责周围道路及桥梁等设施的保护，严格按道路及桥梁的限载要求选择运输车辆，如因施工损坏道路桥梁或其他设施，一律由承包人负责无条件修复或赔偿。</w:t>
      </w:r>
    </w:p>
    <w:p w14:paraId="75025FB4">
      <w:pPr>
        <w:pageBreakBefore w:val="0"/>
        <w:kinsoku/>
        <w:overflowPunct/>
        <w:topLinePunct w:val="0"/>
        <w:bidi w:val="0"/>
        <w:snapToGrid w:val="0"/>
        <w:spacing w:line="440" w:lineRule="exact"/>
        <w:ind w:firstLine="472" w:firstLineChars="196"/>
        <w:textAlignment w:val="baseline"/>
        <w:rPr>
          <w:rFonts w:hint="eastAsia" w:ascii="宋体" w:hAnsi="宋体" w:eastAsia="宋体" w:cs="宋体"/>
          <w:b/>
          <w:i w:val="0"/>
          <w:iCs w:val="0"/>
          <w:sz w:val="24"/>
          <w:szCs w:val="28"/>
        </w:rPr>
      </w:pPr>
      <w:r>
        <w:rPr>
          <w:rFonts w:hint="eastAsia" w:ascii="宋体" w:hAnsi="宋体" w:eastAsia="宋体" w:cs="宋体"/>
          <w:b/>
          <w:i w:val="0"/>
          <w:iCs w:val="0"/>
          <w:sz w:val="24"/>
          <w:szCs w:val="28"/>
          <w:lang w:val="en-US" w:eastAsia="zh-CN"/>
        </w:rPr>
        <w:t>9.</w:t>
      </w:r>
      <w:r>
        <w:rPr>
          <w:rFonts w:hint="eastAsia" w:ascii="宋体" w:hAnsi="宋体" w:eastAsia="宋体" w:cs="宋体"/>
          <w:b/>
          <w:i w:val="0"/>
          <w:iCs w:val="0"/>
          <w:sz w:val="24"/>
          <w:szCs w:val="28"/>
        </w:rPr>
        <w:t>分包</w:t>
      </w:r>
    </w:p>
    <w:p w14:paraId="0732BFBC">
      <w:pPr>
        <w:pageBreakBefore w:val="0"/>
        <w:widowControl/>
        <w:kinsoku/>
        <w:overflowPunct/>
        <w:topLinePunct w:val="0"/>
        <w:bidi w:val="0"/>
        <w:spacing w:line="440" w:lineRule="exact"/>
        <w:ind w:firstLine="480" w:firstLineChars="200"/>
        <w:jc w:val="lef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9</w:t>
      </w:r>
      <w:r>
        <w:rPr>
          <w:rFonts w:hint="eastAsia" w:ascii="宋体" w:hAnsi="宋体" w:eastAsia="宋体" w:cs="宋体"/>
          <w:i w:val="0"/>
          <w:iCs w:val="0"/>
          <w:sz w:val="24"/>
          <w:szCs w:val="28"/>
        </w:rPr>
        <w:t>.1本工程发包人谢绝一切形式的挂靠和违法分包，如发现承包人有转包或违法分包行为，限令改正。否则，发包人有权立即终止合同并要求承包人支付中标价20%的违约金，且按建设部124号令相关条款进行处罚。如因承包人分包、转包，工程交付后，第三人向发包人主张权利的，发包人仍有权要求承包人支付违约金</w:t>
      </w:r>
      <w:r>
        <w:rPr>
          <w:rFonts w:hint="eastAsia" w:ascii="宋体" w:hAnsi="宋体" w:eastAsia="宋体" w:cs="宋体"/>
          <w:i w:val="0"/>
          <w:iCs w:val="0"/>
          <w:sz w:val="24"/>
          <w:szCs w:val="28"/>
          <w:lang w:val="en-US" w:eastAsia="zh-CN"/>
        </w:rPr>
        <w:t>5</w:t>
      </w:r>
      <w:r>
        <w:rPr>
          <w:rFonts w:hint="eastAsia" w:ascii="宋体" w:hAnsi="宋体" w:eastAsia="宋体" w:cs="宋体"/>
          <w:i w:val="0"/>
          <w:iCs w:val="0"/>
          <w:sz w:val="24"/>
          <w:szCs w:val="28"/>
        </w:rPr>
        <w:t>000元/次。</w:t>
      </w:r>
    </w:p>
    <w:p w14:paraId="4B36E48A">
      <w:pPr>
        <w:pStyle w:val="86"/>
        <w:pageBreakBefore w:val="0"/>
        <w:numPr>
          <w:ilvl w:val="0"/>
          <w:numId w:val="0"/>
        </w:numPr>
        <w:kinsoku/>
        <w:overflowPunct/>
        <w:topLinePunct w:val="0"/>
        <w:bidi w:val="0"/>
        <w:spacing w:line="440" w:lineRule="exact"/>
        <w:ind w:firstLine="480" w:firstLineChars="200"/>
        <w:rPr>
          <w:rFonts w:hint="eastAsia" w:ascii="宋体" w:hAnsi="宋体" w:eastAsia="宋体" w:cs="宋体"/>
          <w:i w:val="0"/>
          <w:iCs w:val="0"/>
          <w:kern w:val="2"/>
          <w:sz w:val="24"/>
          <w:szCs w:val="28"/>
          <w:lang w:val="en-US" w:eastAsia="zh-CN" w:bidi="ar-SA"/>
        </w:rPr>
      </w:pPr>
      <w:r>
        <w:rPr>
          <w:rFonts w:hint="eastAsia" w:ascii="宋体" w:hAnsi="宋体" w:eastAsia="宋体" w:cs="宋体"/>
          <w:i w:val="0"/>
          <w:iCs w:val="0"/>
          <w:kern w:val="2"/>
          <w:sz w:val="24"/>
          <w:szCs w:val="28"/>
          <w:lang w:val="en-US" w:eastAsia="zh-CN" w:bidi="ar-SA"/>
        </w:rPr>
        <w:t>10.双方义务和责任</w:t>
      </w:r>
    </w:p>
    <w:p w14:paraId="3F33DD17">
      <w:pPr>
        <w:pStyle w:val="86"/>
        <w:pageBreakBefore w:val="0"/>
        <w:numPr>
          <w:ilvl w:val="0"/>
          <w:numId w:val="0"/>
        </w:numPr>
        <w:kinsoku/>
        <w:overflowPunct/>
        <w:topLinePunct w:val="0"/>
        <w:bidi w:val="0"/>
        <w:spacing w:line="440" w:lineRule="exact"/>
        <w:ind w:firstLine="480" w:firstLineChars="200"/>
        <w:rPr>
          <w:rFonts w:hint="eastAsia" w:ascii="宋体" w:hAnsi="宋体" w:eastAsia="宋体" w:cs="宋体"/>
          <w:i w:val="0"/>
          <w:iCs w:val="0"/>
          <w:kern w:val="2"/>
          <w:sz w:val="24"/>
          <w:szCs w:val="28"/>
          <w:lang w:val="en-US" w:eastAsia="zh-CN" w:bidi="ar-SA"/>
        </w:rPr>
      </w:pPr>
      <w:r>
        <w:rPr>
          <w:rFonts w:hint="eastAsia" w:ascii="宋体" w:hAnsi="宋体" w:eastAsia="宋体" w:cs="宋体"/>
          <w:i w:val="0"/>
          <w:iCs w:val="0"/>
          <w:kern w:val="2"/>
          <w:sz w:val="24"/>
          <w:szCs w:val="28"/>
          <w:lang w:val="en-US" w:eastAsia="zh-CN" w:bidi="ar-SA"/>
        </w:rPr>
        <w:t>10.1发包人责任和义务</w:t>
      </w:r>
    </w:p>
    <w:p w14:paraId="6505B6E4">
      <w:pPr>
        <w:pStyle w:val="86"/>
        <w:pageBreakBefore w:val="0"/>
        <w:widowControl w:val="0"/>
        <w:numPr>
          <w:ilvl w:val="0"/>
          <w:numId w:val="14"/>
        </w:numPr>
        <w:kinsoku/>
        <w:wordWrap/>
        <w:overflowPunct/>
        <w:topLinePunct w:val="0"/>
        <w:bidi w:val="0"/>
        <w:snapToGrid/>
        <w:spacing w:line="440" w:lineRule="exact"/>
        <w:ind w:firstLine="480" w:firstLineChars="200"/>
        <w:textAlignment w:val="auto"/>
        <w:rPr>
          <w:rFonts w:hint="eastAsia" w:ascii="宋体" w:hAnsi="宋体" w:eastAsia="宋体" w:cs="宋体"/>
          <w:i w:val="0"/>
          <w:iCs w:val="0"/>
          <w:kern w:val="2"/>
          <w:sz w:val="24"/>
          <w:szCs w:val="28"/>
          <w:lang w:val="en-US" w:eastAsia="zh-CN" w:bidi="ar-SA"/>
        </w:rPr>
      </w:pPr>
      <w:r>
        <w:rPr>
          <w:rFonts w:hint="eastAsia" w:ascii="宋体" w:hAnsi="宋体" w:eastAsia="宋体" w:cs="宋体"/>
          <w:i w:val="0"/>
          <w:iCs w:val="0"/>
          <w:kern w:val="2"/>
          <w:sz w:val="24"/>
          <w:szCs w:val="28"/>
          <w:lang w:val="en-US" w:eastAsia="zh-CN" w:bidi="ar-SA"/>
        </w:rPr>
        <w:t>对承包人施工进行过程管理，协助承包人解决施工中的矛盾。</w:t>
      </w:r>
    </w:p>
    <w:p w14:paraId="44A2DE90">
      <w:pPr>
        <w:pStyle w:val="86"/>
        <w:pageBreakBefore w:val="0"/>
        <w:widowControl w:val="0"/>
        <w:numPr>
          <w:ilvl w:val="0"/>
          <w:numId w:val="14"/>
        </w:numPr>
        <w:kinsoku/>
        <w:wordWrap/>
        <w:overflowPunct/>
        <w:topLinePunct w:val="0"/>
        <w:bidi w:val="0"/>
        <w:snapToGrid/>
        <w:spacing w:line="440" w:lineRule="exact"/>
        <w:ind w:firstLine="480" w:firstLineChars="200"/>
        <w:textAlignment w:val="auto"/>
        <w:rPr>
          <w:rFonts w:hint="eastAsia" w:ascii="宋体" w:hAnsi="宋体" w:eastAsia="宋体" w:cs="宋体"/>
          <w:i w:val="0"/>
          <w:iCs w:val="0"/>
          <w:kern w:val="2"/>
          <w:sz w:val="24"/>
          <w:szCs w:val="28"/>
          <w:lang w:val="en-US" w:eastAsia="zh-CN" w:bidi="ar-SA"/>
        </w:rPr>
      </w:pPr>
      <w:r>
        <w:rPr>
          <w:rFonts w:hint="eastAsia" w:ascii="宋体" w:hAnsi="宋体" w:eastAsia="宋体" w:cs="宋体"/>
          <w:i w:val="0"/>
          <w:iCs w:val="0"/>
          <w:kern w:val="2"/>
          <w:sz w:val="24"/>
          <w:szCs w:val="28"/>
          <w:lang w:val="en-US" w:eastAsia="zh-CN" w:bidi="ar-SA"/>
        </w:rPr>
        <w:t>按合同约定支付工程款。</w:t>
      </w:r>
    </w:p>
    <w:p w14:paraId="4D5586C2">
      <w:pPr>
        <w:pStyle w:val="6"/>
        <w:pageBreakBefore w:val="0"/>
        <w:widowControl w:val="0"/>
        <w:kinsoku/>
        <w:wordWrap/>
        <w:overflowPunct/>
        <w:topLinePunct w:val="0"/>
        <w:bidi w:val="0"/>
        <w:snapToGrid/>
        <w:spacing w:before="0" w:after="0" w:line="440" w:lineRule="exact"/>
        <w:ind w:left="0" w:leftChars="0" w:right="0" w:rightChars="0" w:firstLine="480" w:firstLineChars="200"/>
        <w:textAlignment w:val="auto"/>
        <w:rPr>
          <w:rFonts w:hint="eastAsia" w:ascii="宋体" w:hAnsi="宋体" w:eastAsia="宋体" w:cs="宋体"/>
          <w:b w:val="0"/>
          <w:bCs w:val="0"/>
          <w:i w:val="0"/>
          <w:iCs w:val="0"/>
          <w:kern w:val="2"/>
          <w:sz w:val="24"/>
          <w:szCs w:val="28"/>
          <w:lang w:val="en-US" w:eastAsia="zh-CN" w:bidi="ar-SA"/>
        </w:rPr>
      </w:pPr>
      <w:bookmarkStart w:id="62" w:name="_Toc296503045"/>
      <w:bookmarkStart w:id="63" w:name="_Toc337558746"/>
      <w:bookmarkStart w:id="64" w:name="_Toc351203518"/>
      <w:bookmarkStart w:id="65" w:name="_Toc296346546"/>
      <w:r>
        <w:rPr>
          <w:rFonts w:hint="eastAsia" w:ascii="宋体" w:hAnsi="宋体" w:eastAsia="宋体" w:cs="宋体"/>
          <w:b w:val="0"/>
          <w:bCs w:val="0"/>
          <w:i w:val="0"/>
          <w:iCs w:val="0"/>
          <w:kern w:val="2"/>
          <w:sz w:val="24"/>
          <w:szCs w:val="28"/>
          <w:lang w:val="en-US" w:eastAsia="zh-CN" w:bidi="ar-SA"/>
        </w:rPr>
        <w:t>10.2承包人</w:t>
      </w:r>
      <w:bookmarkEnd w:id="62"/>
      <w:bookmarkEnd w:id="63"/>
      <w:bookmarkEnd w:id="64"/>
      <w:bookmarkEnd w:id="65"/>
      <w:bookmarkStart w:id="66" w:name="_Toc351203519"/>
      <w:bookmarkStart w:id="67" w:name="_Toc337558747"/>
      <w:bookmarkStart w:id="68" w:name="_Toc296503046"/>
      <w:bookmarkStart w:id="69" w:name="_Toc296346547"/>
      <w:r>
        <w:rPr>
          <w:rFonts w:hint="eastAsia" w:ascii="宋体" w:hAnsi="宋体" w:eastAsia="宋体" w:cs="宋体"/>
          <w:b w:val="0"/>
          <w:bCs w:val="0"/>
          <w:i w:val="0"/>
          <w:iCs w:val="0"/>
          <w:kern w:val="2"/>
          <w:sz w:val="24"/>
          <w:szCs w:val="28"/>
          <w:lang w:val="en-US" w:eastAsia="zh-CN" w:bidi="ar-SA"/>
        </w:rPr>
        <w:t>责任和义务</w:t>
      </w:r>
      <w:bookmarkEnd w:id="66"/>
    </w:p>
    <w:bookmarkEnd w:id="67"/>
    <w:bookmarkEnd w:id="68"/>
    <w:bookmarkEnd w:id="69"/>
    <w:p w14:paraId="1192E5AF">
      <w:pPr>
        <w:pageBreakBefore w:val="0"/>
        <w:widowControl w:val="0"/>
        <w:kinsoku/>
        <w:wordWrap/>
        <w:overflowPunct/>
        <w:topLinePunct w:val="0"/>
        <w:autoSpaceDE w:val="0"/>
        <w:autoSpaceDN w:val="0"/>
        <w:bidi w:val="0"/>
        <w:adjustRightInd w:val="0"/>
        <w:snapToGrid/>
        <w:spacing w:line="440" w:lineRule="exact"/>
        <w:ind w:left="0" w:leftChars="0" w:right="0" w:rightChars="0" w:firstLine="480" w:firstLineChars="200"/>
        <w:jc w:val="left"/>
        <w:textAlignment w:val="auto"/>
        <w:rPr>
          <w:rFonts w:hint="eastAsia" w:ascii="宋体" w:hAnsi="宋体" w:eastAsia="宋体" w:cs="宋体"/>
          <w:b w:val="0"/>
          <w:bCs w:val="0"/>
          <w:i w:val="0"/>
          <w:iCs w:val="0"/>
          <w:kern w:val="2"/>
          <w:sz w:val="24"/>
          <w:szCs w:val="28"/>
          <w:lang w:val="en-US" w:eastAsia="zh-CN" w:bidi="ar-SA"/>
        </w:rPr>
      </w:pPr>
      <w:r>
        <w:rPr>
          <w:rFonts w:hint="eastAsia" w:ascii="宋体" w:hAnsi="宋体" w:eastAsia="宋体" w:cs="宋体"/>
          <w:b w:val="0"/>
          <w:bCs w:val="0"/>
          <w:i w:val="0"/>
          <w:iCs w:val="0"/>
          <w:kern w:val="2"/>
          <w:sz w:val="24"/>
          <w:szCs w:val="28"/>
          <w:lang w:val="en-US" w:eastAsia="zh-CN" w:bidi="ar-SA"/>
        </w:rPr>
        <w:t>承包人在履行合同过程中应遵守法律和工程建设标准规范，并履行以下义务：</w:t>
      </w:r>
    </w:p>
    <w:p w14:paraId="2CD4F9DA">
      <w:pPr>
        <w:pageBreakBefore w:val="0"/>
        <w:widowControl w:val="0"/>
        <w:kinsoku/>
        <w:wordWrap/>
        <w:overflowPunct/>
        <w:topLinePunct w:val="0"/>
        <w:autoSpaceDE w:val="0"/>
        <w:autoSpaceDN w:val="0"/>
        <w:bidi w:val="0"/>
        <w:adjustRightInd w:val="0"/>
        <w:snapToGrid/>
        <w:spacing w:line="440" w:lineRule="exact"/>
        <w:ind w:left="0" w:leftChars="0" w:right="0" w:rightChars="0" w:firstLine="480" w:firstLineChars="200"/>
        <w:jc w:val="left"/>
        <w:textAlignment w:val="auto"/>
        <w:rPr>
          <w:rFonts w:hint="eastAsia" w:ascii="宋体" w:hAnsi="宋体" w:eastAsia="宋体" w:cs="宋体"/>
          <w:b w:val="0"/>
          <w:bCs w:val="0"/>
          <w:i w:val="0"/>
          <w:iCs w:val="0"/>
          <w:kern w:val="2"/>
          <w:sz w:val="24"/>
          <w:szCs w:val="28"/>
          <w:lang w:val="en-US" w:eastAsia="zh-CN" w:bidi="ar-SA"/>
        </w:rPr>
      </w:pPr>
      <w:r>
        <w:rPr>
          <w:rFonts w:hint="eastAsia" w:ascii="宋体" w:hAnsi="宋体" w:eastAsia="宋体" w:cs="宋体"/>
          <w:b w:val="0"/>
          <w:bCs w:val="0"/>
          <w:i w:val="0"/>
          <w:iCs w:val="0"/>
          <w:kern w:val="2"/>
          <w:sz w:val="24"/>
          <w:szCs w:val="28"/>
          <w:lang w:val="en-US" w:eastAsia="zh-CN" w:bidi="ar-SA"/>
        </w:rPr>
        <w:t>（1）按法律规定和合同约定完成工程施工，并达到质量标准，保证验收通过；</w:t>
      </w:r>
    </w:p>
    <w:p w14:paraId="1C592B90">
      <w:pPr>
        <w:pageBreakBefore w:val="0"/>
        <w:widowControl w:val="0"/>
        <w:kinsoku/>
        <w:wordWrap/>
        <w:overflowPunct/>
        <w:topLinePunct w:val="0"/>
        <w:autoSpaceDE w:val="0"/>
        <w:autoSpaceDN w:val="0"/>
        <w:bidi w:val="0"/>
        <w:adjustRightInd w:val="0"/>
        <w:snapToGrid/>
        <w:spacing w:line="440" w:lineRule="exact"/>
        <w:ind w:left="0" w:leftChars="0" w:right="0" w:rightChars="0" w:firstLine="480" w:firstLineChars="200"/>
        <w:jc w:val="left"/>
        <w:textAlignment w:val="auto"/>
        <w:rPr>
          <w:rFonts w:hint="eastAsia" w:ascii="宋体" w:hAnsi="宋体" w:eastAsia="宋体" w:cs="宋体"/>
          <w:b w:val="0"/>
          <w:bCs w:val="0"/>
          <w:i w:val="0"/>
          <w:iCs w:val="0"/>
          <w:kern w:val="2"/>
          <w:sz w:val="24"/>
          <w:szCs w:val="28"/>
          <w:lang w:val="en-US" w:eastAsia="zh-CN" w:bidi="ar-SA"/>
        </w:rPr>
      </w:pPr>
      <w:r>
        <w:rPr>
          <w:rFonts w:hint="eastAsia" w:ascii="宋体" w:hAnsi="宋体" w:eastAsia="宋体" w:cs="宋体"/>
          <w:b w:val="0"/>
          <w:bCs w:val="0"/>
          <w:i w:val="0"/>
          <w:iCs w:val="0"/>
          <w:kern w:val="2"/>
          <w:sz w:val="24"/>
          <w:szCs w:val="28"/>
          <w:lang w:val="en-US" w:eastAsia="zh-CN" w:bidi="ar-SA"/>
        </w:rPr>
        <w:t>（2）按法律规定和合同约定采取施工安全和环境保护措施，办理工伤保险，确保工程及人员、材料、设备和设施的安全；</w:t>
      </w:r>
    </w:p>
    <w:p w14:paraId="3216ACF7">
      <w:pPr>
        <w:pageBreakBefore w:val="0"/>
        <w:widowControl w:val="0"/>
        <w:kinsoku/>
        <w:wordWrap/>
        <w:overflowPunct/>
        <w:topLinePunct w:val="0"/>
        <w:autoSpaceDE w:val="0"/>
        <w:autoSpaceDN w:val="0"/>
        <w:bidi w:val="0"/>
        <w:adjustRightInd w:val="0"/>
        <w:snapToGrid/>
        <w:spacing w:line="440" w:lineRule="exact"/>
        <w:ind w:left="0" w:leftChars="0" w:right="0" w:rightChars="0" w:firstLine="480" w:firstLineChars="200"/>
        <w:jc w:val="left"/>
        <w:rPr>
          <w:rFonts w:hint="eastAsia" w:ascii="宋体" w:hAnsi="宋体" w:eastAsia="宋体" w:cs="宋体"/>
          <w:b w:val="0"/>
          <w:bCs w:val="0"/>
          <w:i w:val="0"/>
          <w:iCs w:val="0"/>
          <w:kern w:val="2"/>
          <w:sz w:val="24"/>
          <w:szCs w:val="28"/>
          <w:lang w:val="en-US" w:eastAsia="zh-CN" w:bidi="ar-SA"/>
        </w:rPr>
      </w:pPr>
      <w:r>
        <w:rPr>
          <w:rFonts w:hint="eastAsia" w:ascii="宋体" w:hAnsi="宋体" w:eastAsia="宋体" w:cs="宋体"/>
          <w:b w:val="0"/>
          <w:bCs w:val="0"/>
          <w:i w:val="0"/>
          <w:iCs w:val="0"/>
          <w:kern w:val="2"/>
          <w:sz w:val="24"/>
          <w:szCs w:val="28"/>
          <w:lang w:val="en-US" w:eastAsia="zh-CN" w:bidi="ar-SA"/>
        </w:rPr>
        <w:t>（3）在进行合同约定的各项工作时，不得侵害发包人与他人使用公用道路、水源、市政管网等公共设施的权利，避免对邻近的公共设施产生干扰、损坏。承包人占用或使用他人的施工场地，影响他人作业或生活的，应承担相应责任；</w:t>
      </w:r>
    </w:p>
    <w:p w14:paraId="43397038">
      <w:pPr>
        <w:pageBreakBefore w:val="0"/>
        <w:widowControl w:val="0"/>
        <w:kinsoku/>
        <w:wordWrap/>
        <w:overflowPunct/>
        <w:topLinePunct w:val="0"/>
        <w:autoSpaceDE w:val="0"/>
        <w:autoSpaceDN w:val="0"/>
        <w:bidi w:val="0"/>
        <w:adjustRightInd w:val="0"/>
        <w:snapToGrid/>
        <w:spacing w:line="440" w:lineRule="exact"/>
        <w:ind w:left="0" w:leftChars="0" w:right="0" w:rightChars="0" w:firstLine="480" w:firstLineChars="200"/>
        <w:jc w:val="left"/>
        <w:rPr>
          <w:rFonts w:hint="eastAsia" w:ascii="宋体" w:hAnsi="宋体" w:eastAsia="宋体" w:cs="宋体"/>
          <w:b w:val="0"/>
          <w:bCs w:val="0"/>
          <w:i w:val="0"/>
          <w:iCs w:val="0"/>
          <w:kern w:val="2"/>
          <w:sz w:val="24"/>
          <w:szCs w:val="28"/>
          <w:lang w:val="en-US" w:eastAsia="zh-CN" w:bidi="ar-SA"/>
        </w:rPr>
      </w:pPr>
      <w:r>
        <w:rPr>
          <w:rFonts w:hint="eastAsia" w:ascii="宋体" w:hAnsi="宋体" w:eastAsia="宋体" w:cs="宋体"/>
          <w:b w:val="0"/>
          <w:bCs w:val="0"/>
          <w:i w:val="0"/>
          <w:iCs w:val="0"/>
          <w:kern w:val="2"/>
          <w:sz w:val="24"/>
          <w:szCs w:val="28"/>
          <w:lang w:val="en-US" w:eastAsia="zh-CN" w:bidi="ar-SA"/>
        </w:rPr>
        <w:t>（4）负责施工场地及其周边环境与生态以及施工场地周围及地下管线和构筑、树木进行保护，费用由承包人承担；</w:t>
      </w:r>
    </w:p>
    <w:p w14:paraId="1E99236D">
      <w:pPr>
        <w:pageBreakBefore w:val="0"/>
        <w:widowControl w:val="0"/>
        <w:kinsoku/>
        <w:wordWrap/>
        <w:overflowPunct/>
        <w:topLinePunct w:val="0"/>
        <w:autoSpaceDE w:val="0"/>
        <w:autoSpaceDN w:val="0"/>
        <w:bidi w:val="0"/>
        <w:adjustRightInd w:val="0"/>
        <w:snapToGrid/>
        <w:spacing w:line="440" w:lineRule="exact"/>
        <w:ind w:left="0" w:leftChars="0" w:right="0" w:rightChars="0" w:firstLine="480" w:firstLineChars="200"/>
        <w:jc w:val="left"/>
        <w:rPr>
          <w:rFonts w:hint="eastAsia" w:ascii="宋体" w:hAnsi="宋体" w:eastAsia="宋体" w:cs="宋体"/>
          <w:b w:val="0"/>
          <w:bCs w:val="0"/>
          <w:i w:val="0"/>
          <w:iCs w:val="0"/>
          <w:kern w:val="2"/>
          <w:sz w:val="24"/>
          <w:szCs w:val="28"/>
          <w:lang w:val="en-US" w:eastAsia="zh-CN" w:bidi="ar-SA"/>
        </w:rPr>
      </w:pPr>
      <w:r>
        <w:rPr>
          <w:rFonts w:hint="eastAsia" w:ascii="宋体" w:hAnsi="宋体" w:eastAsia="宋体" w:cs="宋体"/>
          <w:b w:val="0"/>
          <w:bCs w:val="0"/>
          <w:i w:val="0"/>
          <w:iCs w:val="0"/>
          <w:kern w:val="2"/>
          <w:sz w:val="24"/>
          <w:szCs w:val="28"/>
          <w:lang w:val="en-US" w:eastAsia="zh-CN" w:bidi="ar-SA"/>
        </w:rPr>
        <w:t>（5）采取施工安全措施，确保工程及其人员、材料、设备和设施的安全，防止因工程施工造成的人身伤害和财产损失。如有发生，其相应的一切责任和费用均由承包人承担，与发包人无涉。</w:t>
      </w:r>
    </w:p>
    <w:p w14:paraId="5B662186">
      <w:pPr>
        <w:pageBreakBefore w:val="0"/>
        <w:widowControl w:val="0"/>
        <w:kinsoku/>
        <w:wordWrap/>
        <w:overflowPunct/>
        <w:topLinePunct w:val="0"/>
        <w:autoSpaceDE w:val="0"/>
        <w:autoSpaceDN w:val="0"/>
        <w:bidi w:val="0"/>
        <w:adjustRightInd w:val="0"/>
        <w:snapToGrid/>
        <w:spacing w:line="440" w:lineRule="exact"/>
        <w:ind w:left="0" w:leftChars="0" w:right="0" w:rightChars="0" w:firstLine="480" w:firstLineChars="200"/>
        <w:jc w:val="left"/>
        <w:rPr>
          <w:rFonts w:hint="eastAsia" w:ascii="宋体" w:hAnsi="宋体" w:eastAsia="宋体" w:cs="宋体"/>
          <w:b w:val="0"/>
          <w:bCs w:val="0"/>
          <w:i w:val="0"/>
          <w:iCs w:val="0"/>
          <w:kern w:val="2"/>
          <w:sz w:val="24"/>
          <w:szCs w:val="28"/>
          <w:lang w:val="en-US" w:eastAsia="zh-CN" w:bidi="ar-SA"/>
        </w:rPr>
      </w:pPr>
      <w:r>
        <w:rPr>
          <w:rFonts w:hint="eastAsia" w:ascii="宋体" w:hAnsi="宋体" w:eastAsia="宋体" w:cs="宋体"/>
          <w:b w:val="0"/>
          <w:bCs w:val="0"/>
          <w:i w:val="0"/>
          <w:iCs w:val="0"/>
          <w:kern w:val="2"/>
          <w:sz w:val="24"/>
          <w:szCs w:val="28"/>
          <w:lang w:val="en-US" w:eastAsia="zh-CN" w:bidi="ar-SA"/>
        </w:rPr>
        <w:t>（6）及时支付农民工工资和机械设备租用费等费用，不得因此造成矛盾。</w:t>
      </w:r>
    </w:p>
    <w:p w14:paraId="391CC46C">
      <w:pPr>
        <w:pageBreakBefore w:val="0"/>
        <w:widowControl w:val="0"/>
        <w:kinsoku/>
        <w:wordWrap/>
        <w:overflowPunct/>
        <w:topLinePunct w:val="0"/>
        <w:autoSpaceDE w:val="0"/>
        <w:autoSpaceDN w:val="0"/>
        <w:bidi w:val="0"/>
        <w:adjustRightInd w:val="0"/>
        <w:snapToGrid/>
        <w:spacing w:line="440" w:lineRule="exact"/>
        <w:ind w:left="0" w:leftChars="0" w:right="0" w:rightChars="0" w:firstLine="480" w:firstLineChars="200"/>
        <w:jc w:val="left"/>
        <w:rPr>
          <w:rFonts w:hint="eastAsia" w:ascii="宋体" w:hAnsi="宋体" w:eastAsia="宋体" w:cs="宋体"/>
          <w:b w:val="0"/>
          <w:bCs w:val="0"/>
          <w:i w:val="0"/>
          <w:iCs w:val="0"/>
          <w:kern w:val="2"/>
          <w:sz w:val="24"/>
          <w:szCs w:val="28"/>
          <w:lang w:val="en-US" w:eastAsia="zh-CN" w:bidi="ar-SA"/>
        </w:rPr>
      </w:pPr>
      <w:r>
        <w:rPr>
          <w:rFonts w:hint="eastAsia" w:ascii="宋体" w:hAnsi="宋体" w:eastAsia="宋体" w:cs="宋体"/>
          <w:b w:val="0"/>
          <w:bCs w:val="0"/>
          <w:i w:val="0"/>
          <w:iCs w:val="0"/>
          <w:kern w:val="2"/>
          <w:sz w:val="24"/>
          <w:szCs w:val="28"/>
          <w:lang w:val="en-US" w:eastAsia="zh-CN" w:bidi="ar-SA"/>
        </w:rPr>
        <w:t>（7）按照法律规定和合同约定编制竣工资料，提交发包人验收。</w:t>
      </w:r>
    </w:p>
    <w:p w14:paraId="68E89896">
      <w:pPr>
        <w:pStyle w:val="34"/>
        <w:pageBreakBefore w:val="0"/>
        <w:widowControl w:val="0"/>
        <w:kinsoku/>
        <w:wordWrap/>
        <w:overflowPunct/>
        <w:topLinePunct w:val="0"/>
        <w:bidi w:val="0"/>
        <w:snapToGrid/>
        <w:spacing w:after="0" w:line="440" w:lineRule="exact"/>
        <w:ind w:left="0" w:leftChars="0" w:right="0" w:rightChars="0"/>
        <w:jc w:val="left"/>
        <w:rPr>
          <w:rFonts w:hint="eastAsia" w:ascii="宋体" w:hAnsi="宋体" w:eastAsia="宋体" w:cs="宋体"/>
          <w:b w:val="0"/>
          <w:bCs w:val="0"/>
          <w:i w:val="0"/>
          <w:iCs w:val="0"/>
          <w:kern w:val="2"/>
          <w:sz w:val="24"/>
          <w:szCs w:val="28"/>
          <w:lang w:val="en-US" w:eastAsia="zh-CN" w:bidi="ar-SA"/>
        </w:rPr>
      </w:pPr>
      <w:r>
        <w:rPr>
          <w:rFonts w:hint="eastAsia" w:ascii="宋体" w:hAnsi="宋体" w:eastAsia="宋体" w:cs="宋体"/>
          <w:b w:val="0"/>
          <w:bCs w:val="0"/>
          <w:i w:val="0"/>
          <w:iCs w:val="0"/>
          <w:kern w:val="2"/>
          <w:sz w:val="24"/>
          <w:szCs w:val="28"/>
          <w:lang w:val="en-US" w:eastAsia="zh-CN" w:bidi="ar-SA"/>
        </w:rPr>
        <w:t xml:space="preserve">    （8）承包人应履行的其他义务：</w:t>
      </w:r>
    </w:p>
    <w:p w14:paraId="62F321D7">
      <w:pPr>
        <w:pStyle w:val="34"/>
        <w:pageBreakBefore w:val="0"/>
        <w:widowControl w:val="0"/>
        <w:kinsoku/>
        <w:wordWrap/>
        <w:overflowPunct/>
        <w:topLinePunct w:val="0"/>
        <w:bidi w:val="0"/>
        <w:snapToGrid/>
        <w:spacing w:after="0" w:line="440" w:lineRule="exact"/>
        <w:ind w:left="0" w:leftChars="0" w:right="0" w:rightChars="0"/>
        <w:jc w:val="left"/>
        <w:rPr>
          <w:rFonts w:hint="eastAsia" w:ascii="宋体" w:hAnsi="宋体" w:eastAsia="宋体" w:cs="宋体"/>
          <w:b w:val="0"/>
          <w:bCs w:val="0"/>
          <w:i w:val="0"/>
          <w:iCs w:val="0"/>
          <w:kern w:val="2"/>
          <w:sz w:val="24"/>
          <w:szCs w:val="28"/>
          <w:lang w:val="en-US" w:eastAsia="zh-CN" w:bidi="ar-SA"/>
        </w:rPr>
      </w:pPr>
      <w:r>
        <w:rPr>
          <w:rFonts w:hint="eastAsia" w:ascii="宋体" w:hAnsi="宋体" w:eastAsia="宋体" w:cs="宋体"/>
          <w:b w:val="0"/>
          <w:bCs w:val="0"/>
          <w:i w:val="0"/>
          <w:iCs w:val="0"/>
          <w:kern w:val="2"/>
          <w:sz w:val="24"/>
          <w:szCs w:val="28"/>
          <w:lang w:val="en-US" w:eastAsia="zh-CN" w:bidi="ar-SA"/>
        </w:rPr>
        <w:t xml:space="preserve">     1.安排专人负责安全保卫工作，费用由承包人承担。</w:t>
      </w:r>
    </w:p>
    <w:p w14:paraId="2502E557">
      <w:pPr>
        <w:pStyle w:val="34"/>
        <w:pageBreakBefore w:val="0"/>
        <w:widowControl w:val="0"/>
        <w:kinsoku/>
        <w:wordWrap/>
        <w:overflowPunct/>
        <w:topLinePunct w:val="0"/>
        <w:bidi w:val="0"/>
        <w:snapToGrid/>
        <w:spacing w:after="0" w:line="440" w:lineRule="exact"/>
        <w:ind w:left="0" w:leftChars="0" w:right="0" w:rightChars="0" w:hanging="1"/>
        <w:jc w:val="left"/>
        <w:rPr>
          <w:rFonts w:hint="eastAsia" w:ascii="宋体" w:hAnsi="宋体" w:eastAsia="宋体" w:cs="宋体"/>
          <w:b w:val="0"/>
          <w:bCs w:val="0"/>
          <w:i w:val="0"/>
          <w:iCs w:val="0"/>
          <w:kern w:val="2"/>
          <w:sz w:val="24"/>
          <w:szCs w:val="28"/>
          <w:lang w:val="en-US" w:eastAsia="zh-CN" w:bidi="ar-SA"/>
        </w:rPr>
      </w:pPr>
      <w:r>
        <w:rPr>
          <w:rFonts w:hint="eastAsia" w:ascii="宋体" w:hAnsi="宋体" w:eastAsia="宋体" w:cs="宋体"/>
          <w:b w:val="0"/>
          <w:bCs w:val="0"/>
          <w:i w:val="0"/>
          <w:iCs w:val="0"/>
          <w:kern w:val="2"/>
          <w:sz w:val="24"/>
          <w:szCs w:val="28"/>
          <w:lang w:val="en-US" w:eastAsia="zh-CN" w:bidi="ar-SA"/>
        </w:rPr>
        <w:t xml:space="preserve">     2.承包人必须按文明施工要求组织施工，保护周围环境，设置相关标牌，费用由承包人承担。</w:t>
      </w:r>
    </w:p>
    <w:p w14:paraId="1A5C15A4">
      <w:pPr>
        <w:pStyle w:val="34"/>
        <w:pageBreakBefore w:val="0"/>
        <w:widowControl w:val="0"/>
        <w:kinsoku/>
        <w:wordWrap/>
        <w:overflowPunct/>
        <w:topLinePunct w:val="0"/>
        <w:bidi w:val="0"/>
        <w:snapToGrid/>
        <w:spacing w:after="0" w:line="440" w:lineRule="exact"/>
        <w:ind w:left="0" w:leftChars="0" w:right="0" w:rightChars="0" w:hanging="1"/>
        <w:jc w:val="left"/>
        <w:rPr>
          <w:rFonts w:hint="eastAsia" w:ascii="宋体" w:hAnsi="宋体" w:eastAsia="宋体" w:cs="宋体"/>
          <w:b w:val="0"/>
          <w:bCs w:val="0"/>
          <w:i w:val="0"/>
          <w:iCs w:val="0"/>
          <w:kern w:val="2"/>
          <w:sz w:val="24"/>
          <w:szCs w:val="28"/>
          <w:lang w:val="en-US" w:eastAsia="zh-CN" w:bidi="ar-SA"/>
        </w:rPr>
      </w:pPr>
      <w:r>
        <w:rPr>
          <w:rFonts w:hint="eastAsia" w:ascii="宋体" w:hAnsi="宋体" w:eastAsia="宋体" w:cs="宋体"/>
          <w:b w:val="0"/>
          <w:bCs w:val="0"/>
          <w:i w:val="0"/>
          <w:iCs w:val="0"/>
          <w:kern w:val="2"/>
          <w:sz w:val="24"/>
          <w:szCs w:val="28"/>
          <w:lang w:val="en-US" w:eastAsia="zh-CN" w:bidi="ar-SA"/>
        </w:rPr>
        <w:t xml:space="preserve">     3.承包人在工程竣工验收后七日内拆除所有临时设施，并清运出现场，费用由承包人负责，否则如发生相关费用由发包人在工程竣工结算价款中扣除。</w:t>
      </w:r>
    </w:p>
    <w:p w14:paraId="3B0738DC">
      <w:pPr>
        <w:pStyle w:val="34"/>
        <w:pageBreakBefore w:val="0"/>
        <w:widowControl w:val="0"/>
        <w:kinsoku/>
        <w:wordWrap/>
        <w:overflowPunct/>
        <w:topLinePunct w:val="0"/>
        <w:bidi w:val="0"/>
        <w:snapToGrid/>
        <w:spacing w:after="0" w:line="440" w:lineRule="exact"/>
        <w:ind w:left="0" w:leftChars="0" w:right="0" w:rightChars="0" w:hanging="1"/>
        <w:jc w:val="left"/>
        <w:rPr>
          <w:rFonts w:hint="eastAsia" w:ascii="宋体" w:hAnsi="宋体" w:eastAsia="宋体" w:cs="宋体"/>
          <w:b w:val="0"/>
          <w:bCs w:val="0"/>
          <w:i w:val="0"/>
          <w:iCs w:val="0"/>
          <w:kern w:val="2"/>
          <w:sz w:val="24"/>
          <w:szCs w:val="28"/>
          <w:lang w:val="en-US" w:eastAsia="zh-CN" w:bidi="ar-SA"/>
        </w:rPr>
      </w:pPr>
      <w:r>
        <w:rPr>
          <w:rFonts w:hint="eastAsia" w:ascii="宋体" w:hAnsi="宋体" w:eastAsia="宋体" w:cs="宋体"/>
          <w:b w:val="0"/>
          <w:bCs w:val="0"/>
          <w:i w:val="0"/>
          <w:iCs w:val="0"/>
          <w:kern w:val="2"/>
          <w:sz w:val="24"/>
          <w:szCs w:val="28"/>
          <w:lang w:val="en-US" w:eastAsia="zh-CN" w:bidi="ar-SA"/>
        </w:rPr>
        <w:t xml:space="preserve">     4.如发包人代扣代缴本工程应由承包人缴纳的各项费用，承包人必须配合履行发包人要求的各项手续，费用由承包人负责。 </w:t>
      </w:r>
    </w:p>
    <w:p w14:paraId="7D40AE0D">
      <w:pPr>
        <w:pStyle w:val="34"/>
        <w:pageBreakBefore w:val="0"/>
        <w:widowControl w:val="0"/>
        <w:kinsoku/>
        <w:wordWrap/>
        <w:overflowPunct/>
        <w:topLinePunct w:val="0"/>
        <w:bidi w:val="0"/>
        <w:snapToGrid/>
        <w:spacing w:after="0" w:line="440" w:lineRule="exact"/>
        <w:ind w:left="0" w:leftChars="0" w:right="0" w:rightChars="0"/>
        <w:jc w:val="left"/>
        <w:rPr>
          <w:rFonts w:hint="eastAsia" w:ascii="宋体" w:hAnsi="宋体" w:eastAsia="宋体" w:cs="宋体"/>
          <w:b w:val="0"/>
          <w:bCs w:val="0"/>
          <w:i w:val="0"/>
          <w:iCs w:val="0"/>
          <w:kern w:val="2"/>
          <w:sz w:val="24"/>
          <w:szCs w:val="28"/>
          <w:lang w:val="en-US" w:eastAsia="zh-CN" w:bidi="ar-SA"/>
        </w:rPr>
      </w:pPr>
      <w:r>
        <w:rPr>
          <w:rFonts w:hint="eastAsia" w:ascii="宋体" w:hAnsi="宋体" w:eastAsia="宋体" w:cs="宋体"/>
          <w:b w:val="0"/>
          <w:bCs w:val="0"/>
          <w:i w:val="0"/>
          <w:iCs w:val="0"/>
          <w:kern w:val="2"/>
          <w:sz w:val="24"/>
          <w:szCs w:val="28"/>
          <w:lang w:val="en-US" w:eastAsia="zh-CN" w:bidi="ar-SA"/>
        </w:rPr>
        <w:t xml:space="preserve">      7.承包人在施工期间必须在必要的地方设置明显的安全警示标志设施，保证施工安全和周围行人安全。</w:t>
      </w:r>
    </w:p>
    <w:p w14:paraId="2C490FB7">
      <w:pPr>
        <w:pageBreakBefore w:val="0"/>
        <w:kinsoku/>
        <w:overflowPunct/>
        <w:topLinePunct w:val="0"/>
        <w:bidi w:val="0"/>
        <w:snapToGrid w:val="0"/>
        <w:spacing w:line="440" w:lineRule="exact"/>
        <w:ind w:firstLine="472" w:firstLineChars="196"/>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11.</w:t>
      </w:r>
      <w:r>
        <w:rPr>
          <w:rFonts w:hint="eastAsia" w:ascii="宋体" w:hAnsi="宋体" w:eastAsia="宋体" w:cs="宋体"/>
          <w:b/>
          <w:i w:val="0"/>
          <w:iCs w:val="0"/>
          <w:sz w:val="24"/>
          <w:szCs w:val="28"/>
        </w:rPr>
        <w:t>违约</w:t>
      </w:r>
      <w:r>
        <w:rPr>
          <w:rFonts w:hint="eastAsia" w:ascii="宋体" w:hAnsi="宋体" w:eastAsia="宋体" w:cs="宋体"/>
          <w:b/>
          <w:i w:val="0"/>
          <w:iCs w:val="0"/>
          <w:sz w:val="24"/>
          <w:szCs w:val="28"/>
          <w:lang w:val="en-US" w:eastAsia="zh-CN"/>
        </w:rPr>
        <w:t>情形及</w:t>
      </w:r>
      <w:r>
        <w:rPr>
          <w:rFonts w:hint="eastAsia" w:ascii="宋体" w:hAnsi="宋体" w:eastAsia="宋体" w:cs="宋体"/>
          <w:b/>
          <w:i w:val="0"/>
          <w:iCs w:val="0"/>
          <w:sz w:val="24"/>
          <w:szCs w:val="28"/>
        </w:rPr>
        <w:t xml:space="preserve">责任  </w:t>
      </w:r>
    </w:p>
    <w:p w14:paraId="073F6658">
      <w:pPr>
        <w:pageBreakBefore w:val="0"/>
        <w:widowControl w:val="0"/>
        <w:kinsoku/>
        <w:wordWrap/>
        <w:overflowPunct/>
        <w:topLinePunct w:val="0"/>
        <w:bidi w:val="0"/>
        <w:snapToGrid/>
        <w:spacing w:line="440" w:lineRule="exact"/>
        <w:ind w:left="0" w:leftChars="0" w:right="0" w:rightChars="0" w:firstLine="480" w:firstLineChars="200"/>
        <w:jc w:val="left"/>
        <w:rPr>
          <w:rFonts w:hint="eastAsia" w:ascii="宋体" w:hAnsi="宋体" w:eastAsia="宋体" w:cs="宋体"/>
          <w:i w:val="0"/>
          <w:iCs w:val="0"/>
          <w:color w:val="000000"/>
          <w:kern w:val="0"/>
          <w:sz w:val="24"/>
          <w:szCs w:val="24"/>
        </w:rPr>
      </w:pPr>
      <w:r>
        <w:rPr>
          <w:rFonts w:hint="eastAsia" w:ascii="宋体" w:hAnsi="宋体" w:eastAsia="宋体" w:cs="宋体"/>
          <w:i w:val="0"/>
          <w:iCs w:val="0"/>
          <w:color w:val="000000"/>
          <w:kern w:val="0"/>
          <w:sz w:val="24"/>
          <w:szCs w:val="24"/>
          <w:lang w:val="en-US" w:eastAsia="zh-CN"/>
        </w:rPr>
        <w:t>11</w:t>
      </w:r>
      <w:r>
        <w:rPr>
          <w:rFonts w:hint="eastAsia" w:ascii="宋体" w:hAnsi="宋体" w:eastAsia="宋体" w:cs="宋体"/>
          <w:i w:val="0"/>
          <w:iCs w:val="0"/>
          <w:color w:val="000000"/>
          <w:kern w:val="0"/>
          <w:sz w:val="24"/>
          <w:szCs w:val="24"/>
        </w:rPr>
        <w:t>.1 承包人违约的情形</w:t>
      </w:r>
    </w:p>
    <w:p w14:paraId="68ACCB18">
      <w:pPr>
        <w:pageBreakBefore w:val="0"/>
        <w:widowControl w:val="0"/>
        <w:kinsoku/>
        <w:wordWrap/>
        <w:overflowPunct/>
        <w:topLinePunct w:val="0"/>
        <w:bidi w:val="0"/>
        <w:snapToGrid/>
        <w:spacing w:line="440" w:lineRule="exact"/>
        <w:ind w:left="0" w:leftChars="0" w:right="0" w:rightChars="0" w:firstLine="480" w:firstLineChars="200"/>
        <w:jc w:val="left"/>
        <w:rPr>
          <w:rFonts w:hint="eastAsia" w:ascii="宋体" w:hAnsi="宋体" w:eastAsia="宋体" w:cs="宋体"/>
          <w:i w:val="0"/>
          <w:iCs w:val="0"/>
          <w:color w:val="000000"/>
          <w:kern w:val="0"/>
          <w:sz w:val="24"/>
          <w:szCs w:val="24"/>
          <w:u w:val="none"/>
        </w:rPr>
      </w:pPr>
      <w:r>
        <w:rPr>
          <w:rFonts w:hint="eastAsia" w:ascii="宋体" w:hAnsi="宋体" w:eastAsia="宋体" w:cs="宋体"/>
          <w:i w:val="0"/>
          <w:iCs w:val="0"/>
          <w:color w:val="000000"/>
          <w:kern w:val="0"/>
          <w:sz w:val="24"/>
          <w:szCs w:val="24"/>
          <w:u w:val="none"/>
          <w:lang w:eastAsia="zh-CN"/>
        </w:rPr>
        <w:t>1.</w:t>
      </w:r>
      <w:r>
        <w:rPr>
          <w:rFonts w:hint="eastAsia" w:ascii="宋体" w:hAnsi="宋体" w:eastAsia="宋体" w:cs="宋体"/>
          <w:i w:val="0"/>
          <w:iCs w:val="0"/>
          <w:color w:val="000000"/>
          <w:kern w:val="0"/>
          <w:sz w:val="24"/>
          <w:szCs w:val="24"/>
          <w:u w:val="none"/>
        </w:rPr>
        <w:t>在项目实施过程中，</w:t>
      </w:r>
      <w:r>
        <w:rPr>
          <w:rFonts w:hint="eastAsia" w:ascii="宋体" w:hAnsi="宋体" w:eastAsia="宋体" w:cs="宋体"/>
          <w:i w:val="0"/>
          <w:iCs w:val="0"/>
          <w:color w:val="000000"/>
          <w:kern w:val="0"/>
          <w:sz w:val="24"/>
          <w:szCs w:val="24"/>
          <w:u w:val="none"/>
          <w:lang w:val="en-US" w:eastAsia="zh-CN"/>
        </w:rPr>
        <w:t>发包</w:t>
      </w:r>
      <w:r>
        <w:rPr>
          <w:rFonts w:hint="eastAsia" w:ascii="宋体" w:hAnsi="宋体" w:eastAsia="宋体" w:cs="宋体"/>
          <w:i w:val="0"/>
          <w:iCs w:val="0"/>
          <w:color w:val="000000"/>
          <w:kern w:val="0"/>
          <w:sz w:val="24"/>
          <w:szCs w:val="24"/>
          <w:u w:val="none"/>
        </w:rPr>
        <w:t>人如发现挂靠施工的或转包的、违法分包的</w:t>
      </w:r>
      <w:r>
        <w:rPr>
          <w:rFonts w:hint="eastAsia" w:ascii="宋体" w:hAnsi="宋体" w:eastAsia="宋体" w:cs="宋体"/>
          <w:i w:val="0"/>
          <w:iCs w:val="0"/>
          <w:color w:val="000000"/>
          <w:kern w:val="0"/>
          <w:sz w:val="24"/>
          <w:szCs w:val="24"/>
          <w:u w:val="none"/>
          <w:lang w:eastAsia="zh-CN"/>
        </w:rPr>
        <w:t>或</w:t>
      </w:r>
      <w:r>
        <w:rPr>
          <w:rFonts w:hint="eastAsia" w:ascii="宋体" w:hAnsi="宋体" w:eastAsia="宋体" w:cs="宋体"/>
          <w:i w:val="0"/>
          <w:iCs w:val="0"/>
          <w:color w:val="000000"/>
          <w:kern w:val="0"/>
          <w:sz w:val="24"/>
          <w:szCs w:val="24"/>
          <w:u w:val="none"/>
        </w:rPr>
        <w:t>中标项目</w:t>
      </w:r>
      <w:r>
        <w:rPr>
          <w:rFonts w:hint="eastAsia" w:ascii="宋体" w:hAnsi="宋体" w:eastAsia="宋体" w:cs="宋体"/>
          <w:i w:val="0"/>
          <w:iCs w:val="0"/>
          <w:color w:val="000000"/>
          <w:kern w:val="0"/>
          <w:sz w:val="24"/>
          <w:szCs w:val="24"/>
          <w:u w:val="none"/>
          <w:lang w:val="en-US" w:eastAsia="zh-CN"/>
        </w:rPr>
        <w:t>负责人</w:t>
      </w:r>
      <w:r>
        <w:rPr>
          <w:rFonts w:hint="eastAsia" w:ascii="宋体" w:hAnsi="宋体" w:eastAsia="宋体" w:cs="宋体"/>
          <w:i w:val="0"/>
          <w:iCs w:val="0"/>
          <w:color w:val="000000"/>
          <w:kern w:val="0"/>
          <w:sz w:val="24"/>
          <w:szCs w:val="24"/>
          <w:u w:val="none"/>
        </w:rPr>
        <w:t xml:space="preserve">不是真正在现场实施工程管理的， </w:t>
      </w:r>
      <w:r>
        <w:rPr>
          <w:rFonts w:hint="eastAsia" w:ascii="宋体" w:hAnsi="宋体" w:eastAsia="宋体" w:cs="宋体"/>
          <w:i w:val="0"/>
          <w:iCs w:val="0"/>
          <w:color w:val="000000"/>
          <w:kern w:val="0"/>
          <w:sz w:val="24"/>
          <w:szCs w:val="24"/>
          <w:u w:val="none"/>
          <w:lang w:val="en-US" w:eastAsia="zh-CN"/>
        </w:rPr>
        <w:t>发包人</w:t>
      </w:r>
      <w:r>
        <w:rPr>
          <w:rFonts w:hint="eastAsia" w:ascii="宋体" w:hAnsi="宋体" w:eastAsia="宋体" w:cs="宋体"/>
          <w:i w:val="0"/>
          <w:iCs w:val="0"/>
          <w:color w:val="000000"/>
          <w:kern w:val="0"/>
          <w:sz w:val="24"/>
          <w:szCs w:val="24"/>
          <w:u w:val="none"/>
        </w:rPr>
        <w:t>可以立即无责任终止合同，没收</w:t>
      </w:r>
      <w:r>
        <w:rPr>
          <w:rFonts w:hint="eastAsia" w:ascii="宋体" w:hAnsi="宋体" w:eastAsia="宋体" w:cs="宋体"/>
          <w:i w:val="0"/>
          <w:iCs w:val="0"/>
          <w:color w:val="000000"/>
          <w:kern w:val="0"/>
          <w:sz w:val="24"/>
          <w:szCs w:val="24"/>
          <w:u w:val="none"/>
          <w:lang w:val="en-US" w:eastAsia="zh-CN"/>
        </w:rPr>
        <w:t>承包</w:t>
      </w:r>
      <w:r>
        <w:rPr>
          <w:rFonts w:hint="eastAsia" w:ascii="宋体" w:hAnsi="宋体" w:eastAsia="宋体" w:cs="宋体"/>
          <w:i w:val="0"/>
          <w:iCs w:val="0"/>
          <w:color w:val="000000"/>
          <w:kern w:val="0"/>
          <w:sz w:val="24"/>
          <w:szCs w:val="24"/>
          <w:u w:val="none"/>
        </w:rPr>
        <w:t>人履约保证金，清退其出场，已完工程量不予结算；对</w:t>
      </w:r>
      <w:r>
        <w:rPr>
          <w:rFonts w:hint="eastAsia" w:ascii="宋体" w:hAnsi="宋体" w:eastAsia="宋体" w:cs="宋体"/>
          <w:i w:val="0"/>
          <w:iCs w:val="0"/>
          <w:color w:val="000000"/>
          <w:kern w:val="0"/>
          <w:sz w:val="24"/>
          <w:szCs w:val="24"/>
          <w:u w:val="none"/>
          <w:lang w:val="en-US" w:eastAsia="zh-CN"/>
        </w:rPr>
        <w:t>发包</w:t>
      </w:r>
      <w:r>
        <w:rPr>
          <w:rFonts w:hint="eastAsia" w:ascii="宋体" w:hAnsi="宋体" w:eastAsia="宋体" w:cs="宋体"/>
          <w:i w:val="0"/>
          <w:iCs w:val="0"/>
          <w:color w:val="000000"/>
          <w:kern w:val="0"/>
          <w:sz w:val="24"/>
          <w:szCs w:val="24"/>
          <w:u w:val="none"/>
        </w:rPr>
        <w:t>人</w:t>
      </w:r>
      <w:r>
        <w:rPr>
          <w:rFonts w:hint="eastAsia" w:ascii="宋体" w:hAnsi="宋体" w:eastAsia="宋体" w:cs="宋体"/>
          <w:i w:val="0"/>
          <w:iCs w:val="0"/>
          <w:color w:val="000000"/>
          <w:kern w:val="0"/>
          <w:sz w:val="24"/>
          <w:szCs w:val="24"/>
          <w:u w:val="none"/>
          <w:lang w:val="en-US" w:eastAsia="zh-CN"/>
        </w:rPr>
        <w:t>造成</w:t>
      </w:r>
      <w:r>
        <w:rPr>
          <w:rFonts w:hint="eastAsia" w:ascii="宋体" w:hAnsi="宋体" w:eastAsia="宋体" w:cs="宋体"/>
          <w:i w:val="0"/>
          <w:iCs w:val="0"/>
          <w:color w:val="000000"/>
          <w:kern w:val="0"/>
          <w:sz w:val="24"/>
          <w:szCs w:val="24"/>
          <w:u w:val="none"/>
        </w:rPr>
        <w:t>的损失，由</w:t>
      </w:r>
      <w:r>
        <w:rPr>
          <w:rFonts w:hint="eastAsia" w:ascii="宋体" w:hAnsi="宋体" w:eastAsia="宋体" w:cs="宋体"/>
          <w:i w:val="0"/>
          <w:iCs w:val="0"/>
          <w:color w:val="000000"/>
          <w:kern w:val="0"/>
          <w:sz w:val="24"/>
          <w:szCs w:val="24"/>
          <w:u w:val="none"/>
          <w:lang w:eastAsia="zh-CN"/>
        </w:rPr>
        <w:t>承包人</w:t>
      </w:r>
      <w:r>
        <w:rPr>
          <w:rFonts w:hint="eastAsia" w:ascii="宋体" w:hAnsi="宋体" w:eastAsia="宋体" w:cs="宋体"/>
          <w:i w:val="0"/>
          <w:iCs w:val="0"/>
          <w:color w:val="000000"/>
          <w:kern w:val="0"/>
          <w:sz w:val="24"/>
          <w:szCs w:val="24"/>
          <w:u w:val="none"/>
        </w:rPr>
        <w:t>加倍赔偿。</w:t>
      </w:r>
    </w:p>
    <w:p w14:paraId="65F42067">
      <w:pPr>
        <w:pageBreakBefore w:val="0"/>
        <w:widowControl w:val="0"/>
        <w:kinsoku/>
        <w:wordWrap/>
        <w:overflowPunct/>
        <w:topLinePunct w:val="0"/>
        <w:bidi w:val="0"/>
        <w:snapToGrid/>
        <w:spacing w:line="440" w:lineRule="exact"/>
        <w:ind w:left="0" w:leftChars="0" w:right="0" w:rightChars="0" w:firstLine="480" w:firstLineChars="200"/>
        <w:jc w:val="left"/>
        <w:rPr>
          <w:rFonts w:hint="eastAsia" w:ascii="宋体" w:hAnsi="宋体" w:eastAsia="宋体" w:cs="宋体"/>
          <w:i w:val="0"/>
          <w:iCs w:val="0"/>
          <w:color w:val="000000"/>
          <w:kern w:val="0"/>
          <w:sz w:val="24"/>
          <w:szCs w:val="24"/>
          <w:u w:val="none"/>
          <w:lang w:val="en-US" w:eastAsia="zh-CN"/>
        </w:rPr>
      </w:pPr>
      <w:r>
        <w:rPr>
          <w:rFonts w:hint="eastAsia" w:ascii="宋体" w:hAnsi="宋体" w:eastAsia="宋体" w:cs="宋体"/>
          <w:i w:val="0"/>
          <w:iCs w:val="0"/>
          <w:color w:val="000000"/>
          <w:kern w:val="0"/>
          <w:sz w:val="24"/>
          <w:szCs w:val="24"/>
          <w:u w:val="none"/>
        </w:rPr>
        <w:t>2. 无论发包人是否给予批准或同意，承包人应对现场作业、施工方法及所施工工程的完备性、稳定性和安全性承担全部责任，负责完成对工程的稳定、完整、安全、可靠及有效运行所必须的全部工作。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i w:val="0"/>
          <w:iCs w:val="0"/>
          <w:color w:val="000000"/>
          <w:kern w:val="0"/>
          <w:sz w:val="24"/>
          <w:szCs w:val="24"/>
          <w:u w:val="none"/>
          <w:lang w:val="en-US" w:eastAsia="zh-CN"/>
        </w:rPr>
        <w:t>如发生质量、安全等问题，其所有责任及其相关费用均由承包人承担，并给予合同价的5%罚款，直接从承包人的合同款中扣除，给发包人造成损失的，发包人保留追偿的权利。</w:t>
      </w:r>
    </w:p>
    <w:p w14:paraId="3E51ED60">
      <w:pPr>
        <w:pageBreakBefore w:val="0"/>
        <w:widowControl w:val="0"/>
        <w:kinsoku/>
        <w:wordWrap/>
        <w:overflowPunct/>
        <w:topLinePunct w:val="0"/>
        <w:bidi w:val="0"/>
        <w:snapToGrid/>
        <w:spacing w:line="440" w:lineRule="exact"/>
        <w:ind w:left="0" w:leftChars="0" w:right="0" w:rightChars="0" w:firstLine="480" w:firstLineChars="200"/>
        <w:jc w:val="left"/>
        <w:rPr>
          <w:rFonts w:hint="eastAsia" w:ascii="宋体" w:hAnsi="宋体" w:eastAsia="宋体" w:cs="宋体"/>
          <w:i w:val="0"/>
          <w:iCs w:val="0"/>
          <w:color w:val="000000"/>
          <w:kern w:val="0"/>
          <w:sz w:val="24"/>
          <w:szCs w:val="24"/>
          <w:u w:val="none"/>
        </w:rPr>
      </w:pPr>
      <w:r>
        <w:rPr>
          <w:rFonts w:hint="eastAsia" w:ascii="宋体" w:hAnsi="宋体" w:eastAsia="宋体" w:cs="宋体"/>
          <w:i w:val="0"/>
          <w:iCs w:val="0"/>
          <w:color w:val="000000"/>
          <w:kern w:val="0"/>
          <w:sz w:val="24"/>
          <w:szCs w:val="24"/>
          <w:u w:val="none"/>
        </w:rPr>
        <w:t>3. 在本合同履行过程中，如</w:t>
      </w:r>
      <w:r>
        <w:rPr>
          <w:rFonts w:hint="eastAsia" w:ascii="宋体" w:hAnsi="宋体" w:eastAsia="宋体" w:cs="宋体"/>
          <w:i w:val="0"/>
          <w:iCs w:val="0"/>
          <w:color w:val="000000"/>
          <w:kern w:val="0"/>
          <w:sz w:val="24"/>
          <w:szCs w:val="24"/>
          <w:u w:val="none"/>
          <w:lang w:eastAsia="zh-CN"/>
        </w:rPr>
        <w:t>承包人</w:t>
      </w:r>
      <w:r>
        <w:rPr>
          <w:rFonts w:hint="eastAsia" w:ascii="宋体" w:hAnsi="宋体" w:eastAsia="宋体" w:cs="宋体"/>
          <w:i w:val="0"/>
          <w:iCs w:val="0"/>
          <w:color w:val="000000"/>
          <w:kern w:val="0"/>
          <w:sz w:val="24"/>
          <w:szCs w:val="24"/>
          <w:u w:val="none"/>
        </w:rPr>
        <w:t>发生如下情形之一，</w:t>
      </w:r>
      <w:r>
        <w:rPr>
          <w:rFonts w:hint="eastAsia" w:ascii="宋体" w:hAnsi="宋体" w:eastAsia="宋体" w:cs="宋体"/>
          <w:i w:val="0"/>
          <w:iCs w:val="0"/>
          <w:color w:val="000000"/>
          <w:kern w:val="0"/>
          <w:sz w:val="24"/>
          <w:szCs w:val="24"/>
          <w:u w:val="none"/>
          <w:lang w:eastAsia="zh-CN"/>
        </w:rPr>
        <w:t>发包人</w:t>
      </w:r>
      <w:r>
        <w:rPr>
          <w:rFonts w:hint="eastAsia" w:ascii="宋体" w:hAnsi="宋体" w:eastAsia="宋体" w:cs="宋体"/>
          <w:i w:val="0"/>
          <w:iCs w:val="0"/>
          <w:color w:val="000000"/>
          <w:kern w:val="0"/>
          <w:sz w:val="24"/>
          <w:szCs w:val="24"/>
          <w:u w:val="none"/>
        </w:rPr>
        <w:t>将视</w:t>
      </w:r>
      <w:r>
        <w:rPr>
          <w:rFonts w:hint="eastAsia" w:ascii="宋体" w:hAnsi="宋体" w:eastAsia="宋体" w:cs="宋体"/>
          <w:i w:val="0"/>
          <w:iCs w:val="0"/>
          <w:color w:val="000000"/>
          <w:kern w:val="0"/>
          <w:sz w:val="24"/>
          <w:szCs w:val="24"/>
          <w:u w:val="none"/>
          <w:lang w:eastAsia="zh-CN"/>
        </w:rPr>
        <w:t>承包人</w:t>
      </w:r>
      <w:r>
        <w:rPr>
          <w:rFonts w:hint="eastAsia" w:ascii="宋体" w:hAnsi="宋体" w:eastAsia="宋体" w:cs="宋体"/>
          <w:i w:val="0"/>
          <w:iCs w:val="0"/>
          <w:color w:val="000000"/>
          <w:kern w:val="0"/>
          <w:sz w:val="24"/>
          <w:szCs w:val="24"/>
          <w:u w:val="none"/>
        </w:rPr>
        <w:t>严重违约，立即解除合同，冻结专户资金，</w:t>
      </w:r>
      <w:r>
        <w:rPr>
          <w:rFonts w:hint="eastAsia" w:ascii="宋体" w:hAnsi="宋体" w:eastAsia="宋体" w:cs="宋体"/>
          <w:i w:val="0"/>
          <w:iCs w:val="0"/>
          <w:color w:val="000000"/>
          <w:kern w:val="0"/>
          <w:sz w:val="24"/>
          <w:szCs w:val="24"/>
          <w:u w:val="none"/>
          <w:lang w:eastAsia="zh-CN"/>
        </w:rPr>
        <w:t>承包人</w:t>
      </w:r>
      <w:r>
        <w:rPr>
          <w:rFonts w:hint="eastAsia" w:ascii="宋体" w:hAnsi="宋体" w:eastAsia="宋体" w:cs="宋体"/>
          <w:i w:val="0"/>
          <w:iCs w:val="0"/>
          <w:color w:val="000000"/>
          <w:kern w:val="0"/>
          <w:sz w:val="24"/>
          <w:szCs w:val="24"/>
          <w:u w:val="none"/>
        </w:rPr>
        <w:t>承担违约责任并承担由此造成的一切损失，</w:t>
      </w:r>
      <w:r>
        <w:rPr>
          <w:rFonts w:hint="eastAsia" w:ascii="宋体" w:hAnsi="宋体" w:eastAsia="宋体" w:cs="宋体"/>
          <w:i w:val="0"/>
          <w:iCs w:val="0"/>
          <w:color w:val="000000"/>
          <w:kern w:val="0"/>
          <w:sz w:val="24"/>
          <w:szCs w:val="24"/>
          <w:u w:val="none"/>
          <w:lang w:eastAsia="zh-CN"/>
        </w:rPr>
        <w:t>承包人</w:t>
      </w:r>
      <w:r>
        <w:rPr>
          <w:rFonts w:hint="eastAsia" w:ascii="宋体" w:hAnsi="宋体" w:eastAsia="宋体" w:cs="宋体"/>
          <w:i w:val="0"/>
          <w:iCs w:val="0"/>
          <w:color w:val="000000"/>
          <w:kern w:val="0"/>
          <w:sz w:val="24"/>
          <w:szCs w:val="24"/>
          <w:u w:val="none"/>
        </w:rPr>
        <w:t>在现场的人员无条件退场，</w:t>
      </w:r>
      <w:r>
        <w:rPr>
          <w:rFonts w:hint="eastAsia" w:ascii="宋体" w:hAnsi="宋体" w:eastAsia="宋体" w:cs="宋体"/>
          <w:i w:val="0"/>
          <w:iCs w:val="0"/>
          <w:color w:val="000000"/>
          <w:kern w:val="0"/>
          <w:sz w:val="24"/>
          <w:szCs w:val="24"/>
          <w:u w:val="none"/>
          <w:lang w:eastAsia="zh-CN"/>
        </w:rPr>
        <w:t>承包人</w:t>
      </w:r>
      <w:r>
        <w:rPr>
          <w:rFonts w:hint="eastAsia" w:ascii="宋体" w:hAnsi="宋体" w:eastAsia="宋体" w:cs="宋体"/>
          <w:i w:val="0"/>
          <w:iCs w:val="0"/>
          <w:color w:val="000000"/>
          <w:kern w:val="0"/>
          <w:sz w:val="24"/>
          <w:szCs w:val="24"/>
          <w:u w:val="none"/>
        </w:rPr>
        <w:t>在现场的设备和材料无条件供</w:t>
      </w:r>
      <w:r>
        <w:rPr>
          <w:rFonts w:hint="eastAsia" w:ascii="宋体" w:hAnsi="宋体" w:eastAsia="宋体" w:cs="宋体"/>
          <w:i w:val="0"/>
          <w:iCs w:val="0"/>
          <w:color w:val="000000"/>
          <w:kern w:val="0"/>
          <w:sz w:val="24"/>
          <w:szCs w:val="24"/>
          <w:u w:val="none"/>
          <w:lang w:eastAsia="zh-CN"/>
        </w:rPr>
        <w:t>发包人</w:t>
      </w:r>
      <w:r>
        <w:rPr>
          <w:rFonts w:hint="eastAsia" w:ascii="宋体" w:hAnsi="宋体" w:eastAsia="宋体" w:cs="宋体"/>
          <w:i w:val="0"/>
          <w:iCs w:val="0"/>
          <w:color w:val="000000"/>
          <w:kern w:val="0"/>
          <w:sz w:val="24"/>
          <w:szCs w:val="24"/>
          <w:u w:val="none"/>
        </w:rPr>
        <w:t>使用，其设备租金和材料价值待仲裁机构裁定后，如有剩余，在仲裁生效后7天内支付。</w:t>
      </w:r>
    </w:p>
    <w:p w14:paraId="783BBE68">
      <w:pPr>
        <w:pageBreakBefore w:val="0"/>
        <w:widowControl w:val="0"/>
        <w:kinsoku/>
        <w:wordWrap/>
        <w:overflowPunct/>
        <w:topLinePunct w:val="0"/>
        <w:bidi w:val="0"/>
        <w:snapToGrid/>
        <w:spacing w:line="440" w:lineRule="exact"/>
        <w:ind w:left="0" w:leftChars="0" w:right="0" w:rightChars="0" w:firstLine="480" w:firstLineChars="200"/>
        <w:jc w:val="left"/>
        <w:rPr>
          <w:rFonts w:hint="eastAsia" w:ascii="宋体" w:hAnsi="宋体" w:eastAsia="宋体" w:cs="宋体"/>
          <w:i w:val="0"/>
          <w:iCs w:val="0"/>
          <w:color w:val="000000"/>
          <w:kern w:val="0"/>
          <w:sz w:val="24"/>
          <w:szCs w:val="24"/>
          <w:u w:val="none"/>
        </w:rPr>
      </w:pPr>
      <w:r>
        <w:rPr>
          <w:rFonts w:hint="eastAsia" w:ascii="宋体" w:hAnsi="宋体" w:eastAsia="宋体" w:cs="宋体"/>
          <w:i w:val="0"/>
          <w:iCs w:val="0"/>
          <w:color w:val="000000"/>
          <w:kern w:val="0"/>
          <w:sz w:val="24"/>
          <w:szCs w:val="24"/>
          <w:u w:val="none"/>
        </w:rPr>
        <w:t>⑴中标工程转包或违法分包给他人施工；</w:t>
      </w:r>
    </w:p>
    <w:p w14:paraId="3BF268C6">
      <w:pPr>
        <w:pageBreakBefore w:val="0"/>
        <w:widowControl w:val="0"/>
        <w:kinsoku/>
        <w:wordWrap/>
        <w:overflowPunct/>
        <w:topLinePunct w:val="0"/>
        <w:bidi w:val="0"/>
        <w:snapToGrid/>
        <w:spacing w:line="440" w:lineRule="exact"/>
        <w:ind w:left="0" w:leftChars="0" w:right="0" w:rightChars="0" w:firstLine="480" w:firstLineChars="200"/>
        <w:jc w:val="left"/>
        <w:rPr>
          <w:rFonts w:hint="eastAsia" w:ascii="宋体" w:hAnsi="宋体" w:eastAsia="宋体" w:cs="宋体"/>
          <w:i w:val="0"/>
          <w:iCs w:val="0"/>
          <w:color w:val="000000"/>
          <w:kern w:val="0"/>
          <w:sz w:val="24"/>
          <w:szCs w:val="24"/>
          <w:u w:val="none"/>
        </w:rPr>
      </w:pPr>
      <w:r>
        <w:rPr>
          <w:rFonts w:hint="eastAsia" w:ascii="宋体" w:hAnsi="宋体" w:eastAsia="宋体" w:cs="宋体"/>
          <w:i w:val="0"/>
          <w:iCs w:val="0"/>
          <w:color w:val="000000"/>
          <w:kern w:val="0"/>
          <w:sz w:val="24"/>
          <w:szCs w:val="24"/>
          <w:u w:val="none"/>
        </w:rPr>
        <w:t>⑵ 停工（不可抗力或非承包人原因除外）或拖延施工进度或影响施工质量；</w:t>
      </w:r>
    </w:p>
    <w:p w14:paraId="0522E67E">
      <w:pPr>
        <w:pageBreakBefore w:val="0"/>
        <w:widowControl w:val="0"/>
        <w:kinsoku/>
        <w:wordWrap/>
        <w:overflowPunct/>
        <w:topLinePunct w:val="0"/>
        <w:bidi w:val="0"/>
        <w:snapToGrid/>
        <w:spacing w:line="440" w:lineRule="exact"/>
        <w:ind w:left="0" w:leftChars="0" w:right="0" w:rightChars="0" w:firstLine="480" w:firstLineChars="200"/>
        <w:jc w:val="left"/>
        <w:rPr>
          <w:rFonts w:hint="eastAsia" w:ascii="宋体" w:hAnsi="宋体" w:eastAsia="宋体" w:cs="宋体"/>
          <w:i w:val="0"/>
          <w:iCs w:val="0"/>
          <w:color w:val="000000"/>
          <w:kern w:val="0"/>
          <w:sz w:val="24"/>
          <w:szCs w:val="24"/>
          <w:u w:val="none"/>
        </w:rPr>
      </w:pPr>
      <w:r>
        <w:rPr>
          <w:rFonts w:hint="eastAsia" w:ascii="宋体" w:hAnsi="宋体" w:eastAsia="宋体" w:cs="宋体"/>
          <w:i w:val="0"/>
          <w:iCs w:val="0"/>
          <w:color w:val="000000"/>
          <w:kern w:val="0"/>
          <w:sz w:val="24"/>
          <w:szCs w:val="24"/>
          <w:u w:val="none"/>
        </w:rPr>
        <w:t>⑶ 无正当理由，单方面要挟</w:t>
      </w:r>
      <w:r>
        <w:rPr>
          <w:rFonts w:hint="eastAsia" w:ascii="宋体" w:hAnsi="宋体" w:eastAsia="宋体" w:cs="宋体"/>
          <w:i w:val="0"/>
          <w:iCs w:val="0"/>
          <w:color w:val="000000"/>
          <w:kern w:val="0"/>
          <w:sz w:val="24"/>
          <w:szCs w:val="24"/>
          <w:u w:val="none"/>
          <w:lang w:eastAsia="zh-CN"/>
        </w:rPr>
        <w:t>发包人</w:t>
      </w:r>
      <w:r>
        <w:rPr>
          <w:rFonts w:hint="eastAsia" w:ascii="宋体" w:hAnsi="宋体" w:eastAsia="宋体" w:cs="宋体"/>
          <w:i w:val="0"/>
          <w:iCs w:val="0"/>
          <w:color w:val="000000"/>
          <w:kern w:val="0"/>
          <w:sz w:val="24"/>
          <w:szCs w:val="24"/>
          <w:u w:val="none"/>
        </w:rPr>
        <w:t>提高合同价款；</w:t>
      </w:r>
    </w:p>
    <w:p w14:paraId="7F857400">
      <w:pPr>
        <w:pageBreakBefore w:val="0"/>
        <w:widowControl w:val="0"/>
        <w:kinsoku/>
        <w:wordWrap/>
        <w:overflowPunct/>
        <w:topLinePunct w:val="0"/>
        <w:bidi w:val="0"/>
        <w:snapToGrid/>
        <w:spacing w:line="440" w:lineRule="exact"/>
        <w:ind w:left="0" w:leftChars="0" w:right="0" w:rightChars="0" w:firstLine="480" w:firstLineChars="200"/>
        <w:jc w:val="left"/>
        <w:rPr>
          <w:rFonts w:hint="eastAsia" w:ascii="宋体" w:hAnsi="宋体" w:eastAsia="宋体" w:cs="宋体"/>
          <w:i w:val="0"/>
          <w:iCs w:val="0"/>
          <w:color w:val="000000"/>
          <w:kern w:val="0"/>
          <w:sz w:val="24"/>
          <w:szCs w:val="24"/>
          <w:u w:val="none"/>
        </w:rPr>
      </w:pPr>
      <w:r>
        <w:rPr>
          <w:rFonts w:hint="eastAsia" w:ascii="宋体" w:hAnsi="宋体" w:eastAsia="宋体" w:cs="宋体"/>
          <w:i w:val="0"/>
          <w:iCs w:val="0"/>
          <w:color w:val="000000"/>
          <w:kern w:val="0"/>
          <w:sz w:val="24"/>
          <w:szCs w:val="24"/>
          <w:u w:val="none"/>
        </w:rPr>
        <w:t>⑷ 无正当理由，单方面要挟</w:t>
      </w:r>
      <w:r>
        <w:rPr>
          <w:rFonts w:hint="eastAsia" w:ascii="宋体" w:hAnsi="宋体" w:eastAsia="宋体" w:cs="宋体"/>
          <w:i w:val="0"/>
          <w:iCs w:val="0"/>
          <w:color w:val="000000"/>
          <w:kern w:val="0"/>
          <w:sz w:val="24"/>
          <w:szCs w:val="24"/>
          <w:u w:val="none"/>
          <w:lang w:eastAsia="zh-CN"/>
        </w:rPr>
        <w:t>发包人</w:t>
      </w:r>
      <w:r>
        <w:rPr>
          <w:rFonts w:hint="eastAsia" w:ascii="宋体" w:hAnsi="宋体" w:eastAsia="宋体" w:cs="宋体"/>
          <w:i w:val="0"/>
          <w:iCs w:val="0"/>
          <w:color w:val="000000"/>
          <w:kern w:val="0"/>
          <w:sz w:val="24"/>
          <w:szCs w:val="24"/>
          <w:u w:val="none"/>
        </w:rPr>
        <w:t>给予某种补偿     。</w:t>
      </w:r>
    </w:p>
    <w:p w14:paraId="3837F557">
      <w:pPr>
        <w:pageBreakBefore w:val="0"/>
        <w:widowControl w:val="0"/>
        <w:numPr>
          <w:ilvl w:val="0"/>
          <w:numId w:val="15"/>
        </w:numPr>
        <w:kinsoku/>
        <w:wordWrap/>
        <w:overflowPunct/>
        <w:topLinePunct w:val="0"/>
        <w:bidi w:val="0"/>
        <w:snapToGrid/>
        <w:spacing w:line="440" w:lineRule="exact"/>
        <w:ind w:left="0" w:leftChars="0" w:right="0" w:rightChars="0" w:firstLine="240" w:firstLineChars="100"/>
        <w:jc w:val="left"/>
        <w:rPr>
          <w:rFonts w:hint="eastAsia" w:ascii="宋体" w:hAnsi="宋体" w:eastAsia="宋体" w:cs="宋体"/>
          <w:i w:val="0"/>
          <w:iCs w:val="0"/>
          <w:color w:val="000000"/>
          <w:kern w:val="0"/>
          <w:sz w:val="24"/>
          <w:szCs w:val="24"/>
          <w:u w:val="none"/>
        </w:rPr>
      </w:pPr>
      <w:r>
        <w:rPr>
          <w:rFonts w:hint="eastAsia" w:ascii="宋体" w:hAnsi="宋体" w:eastAsia="宋体" w:cs="宋体"/>
          <w:i w:val="0"/>
          <w:iCs w:val="0"/>
          <w:color w:val="000000"/>
          <w:kern w:val="0"/>
          <w:sz w:val="24"/>
          <w:szCs w:val="24"/>
          <w:u w:val="none"/>
        </w:rPr>
        <w:t>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p>
    <w:p w14:paraId="65849EEE">
      <w:pPr>
        <w:pageBreakBefore w:val="0"/>
        <w:numPr>
          <w:ilvl w:val="0"/>
          <w:numId w:val="15"/>
        </w:numPr>
        <w:kinsoku/>
        <w:overflowPunct/>
        <w:topLinePunct w:val="0"/>
        <w:bidi w:val="0"/>
        <w:snapToGrid w:val="0"/>
        <w:spacing w:line="440" w:lineRule="exact"/>
        <w:ind w:left="0" w:leftChars="0" w:firstLine="240" w:firstLineChars="100"/>
        <w:rPr>
          <w:rFonts w:hint="eastAsia" w:ascii="宋体" w:hAnsi="宋体" w:eastAsia="宋体" w:cs="宋体"/>
          <w:i w:val="0"/>
          <w:iCs w:val="0"/>
          <w:sz w:val="24"/>
          <w:szCs w:val="28"/>
        </w:rPr>
      </w:pPr>
      <w:r>
        <w:rPr>
          <w:rFonts w:hint="eastAsia" w:ascii="宋体" w:hAnsi="宋体" w:eastAsia="宋体" w:cs="宋体"/>
          <w:i w:val="0"/>
          <w:iCs w:val="0"/>
          <w:sz w:val="24"/>
          <w:szCs w:val="28"/>
        </w:rPr>
        <w:t>不同意本工程合同条件；</w:t>
      </w:r>
    </w:p>
    <w:p w14:paraId="0724AEF3">
      <w:pPr>
        <w:pageBreakBefore w:val="0"/>
        <w:numPr>
          <w:ilvl w:val="0"/>
          <w:numId w:val="15"/>
        </w:numPr>
        <w:kinsoku/>
        <w:overflowPunct/>
        <w:topLinePunct w:val="0"/>
        <w:bidi w:val="0"/>
        <w:snapToGrid w:val="0"/>
        <w:spacing w:line="440" w:lineRule="exact"/>
        <w:ind w:left="0" w:leftChars="0" w:firstLine="240" w:firstLineChars="100"/>
        <w:rPr>
          <w:rFonts w:hint="eastAsia" w:ascii="宋体" w:hAnsi="宋体" w:eastAsia="宋体" w:cs="宋体"/>
          <w:i w:val="0"/>
          <w:iCs w:val="0"/>
          <w:color w:val="000000"/>
          <w:kern w:val="0"/>
          <w:sz w:val="24"/>
          <w:szCs w:val="24"/>
          <w:u w:val="none"/>
        </w:rPr>
      </w:pPr>
      <w:r>
        <w:rPr>
          <w:rFonts w:hint="eastAsia" w:ascii="宋体" w:hAnsi="宋体" w:eastAsia="宋体" w:cs="宋体"/>
          <w:i w:val="0"/>
          <w:iCs w:val="0"/>
          <w:sz w:val="24"/>
          <w:szCs w:val="28"/>
        </w:rPr>
        <w:t>承包人中途退场的。</w:t>
      </w:r>
    </w:p>
    <w:p w14:paraId="0A4D3067">
      <w:pPr>
        <w:pageBreakBefore w:val="0"/>
        <w:widowControl w:val="0"/>
        <w:kinsoku/>
        <w:wordWrap/>
        <w:overflowPunct/>
        <w:topLinePunct w:val="0"/>
        <w:bidi w:val="0"/>
        <w:snapToGrid/>
        <w:spacing w:line="440" w:lineRule="exact"/>
        <w:ind w:right="0" w:rightChars="0" w:firstLine="480" w:firstLineChars="20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kern w:val="0"/>
          <w:sz w:val="24"/>
          <w:szCs w:val="24"/>
          <w:u w:val="none"/>
          <w:lang w:val="en-US" w:eastAsia="zh-CN"/>
        </w:rPr>
        <w:t>11</w:t>
      </w:r>
      <w:r>
        <w:rPr>
          <w:rFonts w:hint="eastAsia" w:ascii="宋体" w:hAnsi="宋体" w:eastAsia="宋体" w:cs="宋体"/>
          <w:i w:val="0"/>
          <w:iCs w:val="0"/>
          <w:color w:val="000000"/>
          <w:kern w:val="0"/>
          <w:sz w:val="24"/>
          <w:szCs w:val="24"/>
          <w:u w:val="none"/>
        </w:rPr>
        <w:t>.2承包人</w:t>
      </w:r>
      <w:r>
        <w:rPr>
          <w:rFonts w:hint="eastAsia" w:ascii="宋体" w:hAnsi="宋体" w:eastAsia="宋体" w:cs="宋体"/>
          <w:i w:val="0"/>
          <w:iCs w:val="0"/>
          <w:color w:val="000000"/>
          <w:kern w:val="0"/>
          <w:sz w:val="24"/>
          <w:szCs w:val="24"/>
          <w:u w:val="none"/>
          <w:lang w:eastAsia="zh-CN"/>
        </w:rPr>
        <w:t>违约</w:t>
      </w:r>
      <w:r>
        <w:rPr>
          <w:rFonts w:hint="eastAsia" w:ascii="宋体" w:hAnsi="宋体" w:eastAsia="宋体" w:cs="宋体"/>
          <w:i w:val="0"/>
          <w:iCs w:val="0"/>
          <w:color w:val="000000"/>
          <w:kern w:val="0"/>
          <w:sz w:val="24"/>
          <w:szCs w:val="24"/>
          <w:u w:val="none"/>
        </w:rPr>
        <w:t>责任</w:t>
      </w:r>
      <w:r>
        <w:rPr>
          <w:rFonts w:hint="eastAsia" w:ascii="宋体" w:hAnsi="宋体" w:eastAsia="宋体" w:cs="宋体"/>
          <w:i w:val="0"/>
          <w:iCs w:val="0"/>
          <w:color w:val="000000"/>
          <w:sz w:val="24"/>
          <w:szCs w:val="24"/>
          <w:u w:val="none"/>
        </w:rPr>
        <w:t>的承担方式</w:t>
      </w:r>
    </w:p>
    <w:p w14:paraId="002082F5">
      <w:pPr>
        <w:pStyle w:val="34"/>
        <w:pageBreakBefore w:val="0"/>
        <w:widowControl w:val="0"/>
        <w:kinsoku/>
        <w:wordWrap/>
        <w:overflowPunct/>
        <w:topLinePunct w:val="0"/>
        <w:bidi w:val="0"/>
        <w:snapToGrid/>
        <w:spacing w:after="0" w:line="440" w:lineRule="exact"/>
        <w:ind w:left="0" w:leftChars="0" w:right="0" w:rightChars="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1.承包人在投标时已充分考虑在施工期间必须设置醒目的交通安全标志、标牌及警示灯，同时保证道路正常通行。 </w:t>
      </w:r>
    </w:p>
    <w:p w14:paraId="4F5854C8">
      <w:pPr>
        <w:pStyle w:val="34"/>
        <w:pageBreakBefore w:val="0"/>
        <w:widowControl w:val="0"/>
        <w:kinsoku/>
        <w:wordWrap/>
        <w:overflowPunct/>
        <w:topLinePunct w:val="0"/>
        <w:bidi w:val="0"/>
        <w:snapToGrid/>
        <w:spacing w:after="0" w:line="440" w:lineRule="exact"/>
        <w:ind w:left="0" w:leftChars="0" w:right="0" w:rightChars="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2.承包人必须到现场进行勘察向发包人了解施工现状，充分考虑本工程施工中可预见或不可预见的情况，各项事宜必须服从发包人安排和管理。</w:t>
      </w:r>
    </w:p>
    <w:p w14:paraId="555867D5">
      <w:pPr>
        <w:pStyle w:val="34"/>
        <w:pageBreakBefore w:val="0"/>
        <w:widowControl w:val="0"/>
        <w:kinsoku/>
        <w:wordWrap/>
        <w:overflowPunct/>
        <w:topLinePunct w:val="0"/>
        <w:bidi w:val="0"/>
        <w:snapToGrid/>
        <w:spacing w:after="0" w:line="440" w:lineRule="exact"/>
        <w:ind w:left="0" w:leftChars="0" w:right="0" w:rightChars="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3.承包人自行承担工程施工过程中的工程质量、任何状况下的安全责任。</w:t>
      </w:r>
    </w:p>
    <w:p w14:paraId="47D15424">
      <w:pPr>
        <w:pStyle w:val="34"/>
        <w:pageBreakBefore w:val="0"/>
        <w:widowControl w:val="0"/>
        <w:kinsoku/>
        <w:wordWrap/>
        <w:overflowPunct/>
        <w:topLinePunct w:val="0"/>
        <w:bidi w:val="0"/>
        <w:snapToGrid/>
        <w:spacing w:after="0" w:line="440" w:lineRule="exact"/>
        <w:ind w:left="0" w:leftChars="0" w:right="0" w:rightChars="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mc:AlternateContent>
          <mc:Choice Requires="wps">
            <w:drawing>
              <wp:anchor distT="0" distB="0" distL="114300" distR="114300" simplePos="0" relativeHeight="251659264" behindDoc="0" locked="0" layoutInCell="1" allowOverlap="1">
                <wp:simplePos x="0" y="0"/>
                <wp:positionH relativeFrom="page">
                  <wp:posOffset>0</wp:posOffset>
                </wp:positionH>
                <wp:positionV relativeFrom="page">
                  <wp:posOffset>10692130</wp:posOffset>
                </wp:positionV>
                <wp:extent cx="1270" cy="127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270" cy="1270"/>
                        </a:xfrm>
                        <a:prstGeom prst="rect">
                          <a:avLst/>
                        </a:prstGeom>
                        <a:gradFill rotWithShape="0">
                          <a:gsLst>
                            <a:gs pos="0">
                              <a:srgbClr val="FFFFFF"/>
                            </a:gs>
                            <a:gs pos="100000">
                              <a:srgbClr val="FFFFFF">
                                <a:alpha val="70000"/>
                              </a:srgbClr>
                            </a:gs>
                          </a:gsLst>
                          <a:lin ang="5400000" scaled="1"/>
                          <a:tileRect/>
                        </a:gradFill>
                        <a:ln w="12700" cap="flat" cmpd="sng">
                          <a:solidFill>
                            <a:srgbClr val="FFFFFF"/>
                          </a:solidFill>
                          <a:prstDash val="dash"/>
                          <a:miter/>
                          <a:headEnd type="none" w="med" len="med"/>
                          <a:tailEnd type="none" w="med" len="med"/>
                        </a:ln>
                        <a:effectLst/>
                      </wps:spPr>
                      <wps:txbx>
                        <w:txbxContent>
                          <w:p w14:paraId="6F2ABF7C">
                            <w:pPr>
                              <w:spacing w:before="92"/>
                              <w:ind w:left="40" w:right="38" w:hanging="40"/>
                              <w:jc w:val="right"/>
                              <w:rPr>
                                <w:rFonts w:ascii="Arial" w:hAnsi="Arial" w:cs="Arial"/>
                                <w:sz w:val="20"/>
                                <w:szCs w:val="20"/>
                              </w:rPr>
                            </w:pPr>
                            <w:r>
                              <w:rPr>
                                <w:rFonts w:ascii="Arial" w:eastAsia="Times New Roman"/>
                                <w:sz w:val="20"/>
                              </w:rPr>
                              <w:t>--------------------------------------------</w:t>
                            </w:r>
                          </w:p>
                          <w:p w14:paraId="4B38A5BE">
                            <w:pPr>
                              <w:spacing w:before="7" w:line="330" w:lineRule="atLeast"/>
                              <w:ind w:left="40" w:right="38" w:hanging="40"/>
                              <w:jc w:val="right"/>
                              <w:rPr>
                                <w:rFonts w:ascii="Arial" w:hAnsi="Arial" w:cs="Arial"/>
                                <w:sz w:val="16"/>
                                <w:szCs w:val="16"/>
                              </w:rPr>
                            </w:pPr>
                            <w:r>
                              <w:rPr>
                                <w:rFonts w:ascii="Arial" w:eastAsia="Times New Roman"/>
                                <w:i/>
                                <w:sz w:val="16"/>
                              </w:rPr>
                              <w:t xml:space="preserve"> </w:t>
                            </w:r>
                          </w:p>
                        </w:txbxContent>
                      </wps:txbx>
                      <wps:bodyPr lIns="0" tIns="0" rIns="0" bIns="0" upright="1"/>
                    </wps:wsp>
                  </a:graphicData>
                </a:graphic>
              </wp:anchor>
            </w:drawing>
          </mc:Choice>
          <mc:Fallback>
            <w:pict>
              <v:shape id="_x0000_s1026" o:spid="_x0000_s1026" o:spt="202" type="#_x0000_t202" style="position:absolute;left:0pt;margin-left:0pt;margin-top:841.9pt;height:0.1pt;width:0.1pt;mso-position-horizontal-relative:page;mso-position-vertical-relative:page;z-index:251659264;mso-width-relative:page;mso-height-relative:page;" fillcolor="#FFFFFF" filled="t" stroked="t" coordsize="21600,21600" o:gfxdata="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aS/&#10;O9QAAAAHAQAADwAAAAAAAAABACAAAAAiAAAAZHJzL2Rvd25yZXYueG1sUEsBAhQAFAAAAAgAh07i&#10;QGMIaOtfAgAAHAUAAA4AAAAAAAAAAQAgAAAAIwEAAGRycy9lMm9Eb2MueG1sUEsFBgAAAAAGAAYA&#10;WQEAAPQFAAAAAA==&#10;">
                <v:fill type="gradient" on="t" color2="#FFFFFF" o:opacity2="45875f" focus="100%" focussize="0,0"/>
                <v:stroke weight="1pt" color="#FFFFFF" joinstyle="miter" dashstyle="dash"/>
                <v:imagedata o:title=""/>
                <o:lock v:ext="edit" aspectratio="f"/>
                <v:textbox inset="0mm,0mm,0mm,0mm">
                  <w:txbxContent>
                    <w:p w14:paraId="6F2ABF7C">
                      <w:pPr>
                        <w:spacing w:before="92"/>
                        <w:ind w:left="40" w:right="38" w:hanging="40"/>
                        <w:jc w:val="right"/>
                        <w:rPr>
                          <w:rFonts w:ascii="Arial" w:hAnsi="Arial" w:cs="Arial"/>
                          <w:sz w:val="20"/>
                          <w:szCs w:val="20"/>
                        </w:rPr>
                      </w:pPr>
                      <w:r>
                        <w:rPr>
                          <w:rFonts w:ascii="Arial" w:eastAsia="Times New Roman"/>
                          <w:sz w:val="20"/>
                        </w:rPr>
                        <w:t>--------------------------------------------</w:t>
                      </w:r>
                    </w:p>
                    <w:p w14:paraId="4B38A5BE">
                      <w:pPr>
                        <w:spacing w:before="7" w:line="330" w:lineRule="atLeast"/>
                        <w:ind w:left="40" w:right="38" w:hanging="40"/>
                        <w:jc w:val="right"/>
                        <w:rPr>
                          <w:rFonts w:ascii="Arial" w:hAnsi="Arial" w:cs="Arial"/>
                          <w:sz w:val="16"/>
                          <w:szCs w:val="16"/>
                        </w:rPr>
                      </w:pPr>
                      <w:r>
                        <w:rPr>
                          <w:rFonts w:ascii="Arial" w:eastAsia="Times New Roman"/>
                          <w:i/>
                          <w:sz w:val="16"/>
                        </w:rPr>
                        <w:t xml:space="preserve"> </w:t>
                      </w:r>
                    </w:p>
                  </w:txbxContent>
                </v:textbox>
              </v:shape>
            </w:pict>
          </mc:Fallback>
        </mc:AlternateContent>
      </w:r>
      <w:r>
        <w:rPr>
          <w:rFonts w:hint="eastAsia" w:ascii="宋体" w:hAnsi="宋体" w:eastAsia="宋体" w:cs="宋体"/>
          <w:i w:val="0"/>
          <w:iCs w:val="0"/>
          <w:color w:val="000000"/>
          <w:sz w:val="24"/>
          <w:szCs w:val="24"/>
          <w:u w:val="none"/>
          <w:lang w:val="en-US" w:eastAsia="zh-CN"/>
        </w:rPr>
        <w:t xml:space="preserve">    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 承包人自觉接受发包人对本工程（项目）监督再监督管理。发包人发现或者认定承包人存在不符合工程招标文件、工程合同、国家工程技术规范和其他约定等问题，有权向承包人提出限期整改要求，承包人应当按期保质予以整改。同时，发包人对承包人存在问题，有权要求承包人进行赔偿，有权对承包人进行经济扣（罚）款，扣（罚）款额度由发包人根据承包人违反工程招标文件、工程合同、国家工程技术规范，以及其他约定的情况和程度量定。承包人被扣（罚）款项，可在发包人应支付承包人款项中扣除。发包人对承包人不能遵守工程招标 文件、工程合同和其他约定，屡纠不改或者屡查屡犯，累计警告三次，发包人有权与其单方面废标或解除 合同。由于承包人责任，导致发包人废标或解除合同的，承包人已完工程量不予结算。</w:t>
      </w:r>
    </w:p>
    <w:p w14:paraId="2E2D9055">
      <w:pPr>
        <w:pageBreakBefore w:val="0"/>
        <w:kinsoku/>
        <w:overflowPunct/>
        <w:topLinePunct w:val="0"/>
        <w:bidi w:val="0"/>
        <w:snapToGrid w:val="0"/>
        <w:spacing w:line="440" w:lineRule="exact"/>
        <w:ind w:firstLine="472" w:firstLineChars="196"/>
        <w:rPr>
          <w:rFonts w:hint="eastAsia" w:ascii="宋体" w:hAnsi="宋体" w:eastAsia="宋体" w:cs="宋体"/>
          <w:b/>
          <w:bCs/>
          <w:i w:val="0"/>
          <w:iCs w:val="0"/>
          <w:sz w:val="24"/>
          <w:szCs w:val="28"/>
        </w:rPr>
      </w:pPr>
      <w:r>
        <w:rPr>
          <w:rFonts w:hint="eastAsia" w:ascii="宋体" w:hAnsi="宋体" w:eastAsia="宋体" w:cs="宋体"/>
          <w:b/>
          <w:bCs/>
          <w:i w:val="0"/>
          <w:iCs w:val="0"/>
          <w:sz w:val="24"/>
          <w:szCs w:val="28"/>
          <w:lang w:eastAsia="zh-CN"/>
        </w:rPr>
        <w:t>12.</w:t>
      </w:r>
      <w:r>
        <w:rPr>
          <w:rFonts w:hint="eastAsia" w:ascii="宋体" w:hAnsi="宋体" w:eastAsia="宋体" w:cs="宋体"/>
          <w:b/>
          <w:bCs/>
          <w:i w:val="0"/>
          <w:iCs w:val="0"/>
          <w:sz w:val="24"/>
          <w:szCs w:val="28"/>
        </w:rPr>
        <w:t>其他</w:t>
      </w:r>
    </w:p>
    <w:p w14:paraId="72603EA2">
      <w:pPr>
        <w:pageBreakBefore w:val="0"/>
        <w:kinsoku/>
        <w:overflowPunct/>
        <w:topLinePunct w:val="0"/>
        <w:bidi w:val="0"/>
        <w:snapToGrid w:val="0"/>
        <w:spacing w:line="440" w:lineRule="exact"/>
        <w:ind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.1 结算方式</w:t>
      </w:r>
    </w:p>
    <w:p w14:paraId="0ADCFB4B">
      <w:pPr>
        <w:pageBreakBefore w:val="0"/>
        <w:kinsoku/>
        <w:overflowPunct/>
        <w:topLinePunct w:val="0"/>
        <w:bidi w:val="0"/>
        <w:snapToGrid w:val="0"/>
        <w:spacing w:line="440" w:lineRule="exact"/>
        <w:ind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3</w:t>
      </w:r>
      <w:r>
        <w:rPr>
          <w:rFonts w:hint="eastAsia" w:ascii="宋体" w:hAnsi="宋体" w:eastAsia="宋体" w:cs="宋体"/>
          <w:i w:val="0"/>
          <w:iCs w:val="0"/>
          <w:sz w:val="24"/>
          <w:szCs w:val="28"/>
        </w:rPr>
        <w:t>.1.1工程结算价=中标价±变更费用±合同约定可以调整的费用。</w:t>
      </w:r>
    </w:p>
    <w:p w14:paraId="393EAB33">
      <w:pPr>
        <w:pageBreakBefore w:val="0"/>
        <w:kinsoku/>
        <w:overflowPunct/>
        <w:topLinePunct w:val="0"/>
        <w:bidi w:val="0"/>
        <w:snapToGrid w:val="0"/>
        <w:spacing w:line="440" w:lineRule="exact"/>
        <w:ind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rPr>
        <w:t>为有效控制因不平衡报价带来的恶意变更</w:t>
      </w:r>
      <w:r>
        <w:rPr>
          <w:rFonts w:hint="eastAsia" w:ascii="宋体" w:hAnsi="宋体" w:eastAsia="宋体" w:cs="宋体"/>
          <w:i w:val="0"/>
          <w:iCs w:val="0"/>
          <w:sz w:val="24"/>
          <w:szCs w:val="28"/>
          <w:lang w:eastAsia="zh-CN"/>
        </w:rPr>
        <w:t>、</w:t>
      </w:r>
      <w:r>
        <w:rPr>
          <w:rFonts w:hint="eastAsia" w:ascii="宋体" w:hAnsi="宋体" w:eastAsia="宋体" w:cs="宋体"/>
          <w:i w:val="0"/>
          <w:iCs w:val="0"/>
          <w:sz w:val="24"/>
          <w:szCs w:val="28"/>
          <w:lang w:val="en-US" w:eastAsia="zh-CN"/>
        </w:rPr>
        <w:t>增量</w:t>
      </w:r>
      <w:r>
        <w:rPr>
          <w:rFonts w:hint="eastAsia" w:ascii="宋体" w:hAnsi="宋体" w:eastAsia="宋体" w:cs="宋体"/>
          <w:i w:val="0"/>
          <w:iCs w:val="0"/>
          <w:sz w:val="24"/>
          <w:szCs w:val="28"/>
        </w:rPr>
        <w:t>现象，当技术参数</w:t>
      </w:r>
      <w:r>
        <w:rPr>
          <w:rFonts w:hint="eastAsia" w:ascii="宋体" w:hAnsi="宋体" w:eastAsia="宋体" w:cs="宋体"/>
          <w:i w:val="0"/>
          <w:iCs w:val="0"/>
          <w:sz w:val="24"/>
          <w:szCs w:val="28"/>
          <w:lang w:val="en-US" w:eastAsia="zh-CN"/>
        </w:rPr>
        <w:t>及要求</w:t>
      </w:r>
      <w:r>
        <w:rPr>
          <w:rFonts w:hint="eastAsia" w:ascii="宋体" w:hAnsi="宋体" w:eastAsia="宋体" w:cs="宋体"/>
          <w:i w:val="0"/>
          <w:iCs w:val="0"/>
          <w:sz w:val="24"/>
          <w:szCs w:val="28"/>
        </w:rPr>
        <w:t>不变时，凡实施工作量超</w:t>
      </w:r>
      <w:r>
        <w:rPr>
          <w:rFonts w:hint="eastAsia" w:ascii="宋体" w:hAnsi="宋体" w:eastAsia="宋体" w:cs="宋体"/>
          <w:i w:val="0"/>
          <w:iCs w:val="0"/>
          <w:sz w:val="24"/>
          <w:szCs w:val="28"/>
          <w:lang w:val="en-US" w:eastAsia="zh-CN"/>
        </w:rPr>
        <w:t>出</w:t>
      </w:r>
      <w:r>
        <w:rPr>
          <w:rFonts w:hint="eastAsia" w:ascii="宋体" w:hAnsi="宋体" w:eastAsia="宋体" w:cs="宋体"/>
          <w:i w:val="0"/>
          <w:iCs w:val="0"/>
          <w:sz w:val="24"/>
          <w:szCs w:val="28"/>
        </w:rPr>
        <w:t>招标工作量15%的，其超</w:t>
      </w:r>
      <w:r>
        <w:rPr>
          <w:rFonts w:hint="eastAsia" w:ascii="宋体" w:hAnsi="宋体" w:eastAsia="宋体" w:cs="宋体"/>
          <w:i w:val="0"/>
          <w:iCs w:val="0"/>
          <w:sz w:val="24"/>
          <w:szCs w:val="28"/>
          <w:lang w:val="en-US" w:eastAsia="zh-CN"/>
        </w:rPr>
        <w:t>出</w:t>
      </w:r>
      <w:r>
        <w:rPr>
          <w:rFonts w:hint="eastAsia" w:ascii="宋体" w:hAnsi="宋体" w:eastAsia="宋体" w:cs="宋体"/>
          <w:i w:val="0"/>
          <w:iCs w:val="0"/>
          <w:sz w:val="24"/>
          <w:szCs w:val="28"/>
        </w:rPr>
        <w:t>部分的结算单价一律按市场价重新会商确定，且重新会商的价格不得高于原投标价；当技术参数改变时，除对变更部分的结算单价按市场价会商确定外，对原投标单价也要按市场价重新核定。工程所发生施工、生活、消防等的用水、用电由承包人自行解决并承担相关费用。工程施工过程中须服从发包人的管理，不得对周围的各种活动造成影响，不得对环境产生污染，施工过程中产生的垃圾清理必须每天及时清运出现场，不得对周边造成污染，在施工过程中必须严格控制施工噪音，如因上述原因由此所产生的全部</w:t>
      </w:r>
      <w:r>
        <w:rPr>
          <w:rFonts w:hint="eastAsia" w:ascii="宋体" w:hAnsi="宋体" w:eastAsia="宋体" w:cs="宋体"/>
          <w:i w:val="0"/>
          <w:iCs w:val="0"/>
          <w:sz w:val="24"/>
          <w:szCs w:val="28"/>
          <w:lang w:val="en-US" w:eastAsia="zh-CN"/>
        </w:rPr>
        <w:t>矛盾及</w:t>
      </w:r>
      <w:r>
        <w:rPr>
          <w:rFonts w:hint="eastAsia" w:ascii="宋体" w:hAnsi="宋体" w:eastAsia="宋体" w:cs="宋体"/>
          <w:i w:val="0"/>
          <w:iCs w:val="0"/>
          <w:sz w:val="24"/>
          <w:szCs w:val="28"/>
        </w:rPr>
        <w:t>费用或者被行政处罚所产生的费用</w:t>
      </w:r>
      <w:r>
        <w:rPr>
          <w:rFonts w:hint="eastAsia" w:ascii="宋体" w:hAnsi="宋体" w:eastAsia="宋体" w:cs="宋体"/>
          <w:i w:val="0"/>
          <w:iCs w:val="0"/>
          <w:sz w:val="24"/>
          <w:szCs w:val="28"/>
          <w:lang w:val="en-US" w:eastAsia="zh-CN"/>
        </w:rPr>
        <w:t>等</w:t>
      </w:r>
      <w:r>
        <w:rPr>
          <w:rFonts w:hint="eastAsia" w:ascii="宋体" w:hAnsi="宋体" w:eastAsia="宋体" w:cs="宋体"/>
          <w:i w:val="0"/>
          <w:iCs w:val="0"/>
          <w:sz w:val="24"/>
          <w:szCs w:val="28"/>
        </w:rPr>
        <w:t>均由承包人承担。</w:t>
      </w:r>
    </w:p>
    <w:p w14:paraId="0B016D5C">
      <w:pPr>
        <w:pageBreakBefore w:val="0"/>
        <w:kinsoku/>
        <w:overflowPunct/>
        <w:topLinePunct w:val="0"/>
        <w:bidi w:val="0"/>
        <w:snapToGrid w:val="0"/>
        <w:spacing w:line="440" w:lineRule="exact"/>
        <w:ind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.1.2 承包人应充分考虑本项目的地理位置及情况，本工程施工过程中遇到的地方矛盾、与其他施工单位的矛盾、运输过程中的各类矛盾均由承包人自行解决，由此发生的费用由承包人自行负责。</w:t>
      </w:r>
    </w:p>
    <w:p w14:paraId="1AC09FF4">
      <w:pPr>
        <w:pageBreakBefore w:val="0"/>
        <w:kinsoku/>
        <w:overflowPunct/>
        <w:topLinePunct w:val="0"/>
        <w:bidi w:val="0"/>
        <w:snapToGrid w:val="0"/>
        <w:spacing w:line="440" w:lineRule="exact"/>
        <w:ind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.2 本工程采用固定单价合同，施工承包合同实施过程中单价除约定外不得调整。</w:t>
      </w:r>
    </w:p>
    <w:p w14:paraId="61F8C484">
      <w:pPr>
        <w:pageBreakBefore w:val="0"/>
        <w:kinsoku/>
        <w:overflowPunct/>
        <w:topLinePunct w:val="0"/>
        <w:bidi w:val="0"/>
        <w:snapToGrid w:val="0"/>
        <w:spacing w:line="440" w:lineRule="exact"/>
        <w:ind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rPr>
        <w:t>无论招标时工程量清单中项目描述是否准确，</w:t>
      </w:r>
      <w:r>
        <w:rPr>
          <w:rFonts w:hint="eastAsia" w:ascii="宋体" w:hAnsi="宋体" w:eastAsia="宋体" w:cs="宋体"/>
          <w:i w:val="0"/>
          <w:iCs w:val="0"/>
          <w:sz w:val="24"/>
          <w:szCs w:val="28"/>
          <w:lang w:val="en-US" w:eastAsia="zh-CN"/>
        </w:rPr>
        <w:t>都为完成清单工程量项的所有内容，</w:t>
      </w:r>
      <w:r>
        <w:rPr>
          <w:rFonts w:hint="eastAsia" w:ascii="宋体" w:hAnsi="宋体" w:eastAsia="宋体" w:cs="宋体"/>
          <w:i w:val="0"/>
          <w:iCs w:val="0"/>
          <w:sz w:val="24"/>
          <w:szCs w:val="28"/>
        </w:rPr>
        <w:t>承包人的投标价为完成本次招标范围内的全部内容，若无相关变更，单价不予调整。</w:t>
      </w:r>
    </w:p>
    <w:p w14:paraId="2A8F847B">
      <w:pPr>
        <w:pageBreakBefore w:val="0"/>
        <w:widowControl/>
        <w:kinsoku/>
        <w:overflowPunct/>
        <w:topLinePunct w:val="0"/>
        <w:bidi w:val="0"/>
        <w:spacing w:line="440" w:lineRule="exact"/>
        <w:ind w:firstLine="480" w:firstLineChars="200"/>
        <w:jc w:val="lef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.3该工程施工过程中项目负责人和项目部人员必须常驻工地，以加强对工程的施工管理。</w:t>
      </w:r>
      <w:r>
        <w:rPr>
          <w:rFonts w:hint="eastAsia" w:ascii="宋体" w:hAnsi="宋体" w:eastAsia="宋体" w:cs="宋体"/>
          <w:i w:val="0"/>
          <w:iCs w:val="0"/>
          <w:sz w:val="24"/>
          <w:szCs w:val="28"/>
          <w:lang w:val="en-US" w:eastAsia="zh-CN"/>
        </w:rPr>
        <w:t>项目现场必须设置持有安全C证的专职安全员进行现场的安全管理。</w:t>
      </w:r>
    </w:p>
    <w:tbl>
      <w:tblPr>
        <w:tblStyle w:val="88"/>
        <w:tblW w:w="48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98"/>
        <w:gridCol w:w="1233"/>
        <w:gridCol w:w="1230"/>
        <w:gridCol w:w="1848"/>
        <w:gridCol w:w="1383"/>
        <w:gridCol w:w="1697"/>
      </w:tblGrid>
      <w:tr w14:paraId="0E2E1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5" w:hRule="exact"/>
          <w:jc w:val="center"/>
        </w:trPr>
        <w:tc>
          <w:tcPr>
            <w:tcW w:w="1105" w:type="pct"/>
            <w:noWrap/>
            <w:vAlign w:val="center"/>
          </w:tcPr>
          <w:p w14:paraId="7E4EC37B">
            <w:pPr>
              <w:pageBreakBefore w:val="0"/>
              <w:kinsoku/>
              <w:overflowPunct/>
              <w:topLinePunct w:val="0"/>
              <w:bidi w:val="0"/>
              <w:spacing w:line="440" w:lineRule="exact"/>
              <w:jc w:val="center"/>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拟任岗位</w:t>
            </w:r>
          </w:p>
        </w:tc>
        <w:tc>
          <w:tcPr>
            <w:tcW w:w="649" w:type="pct"/>
            <w:noWrap/>
            <w:vAlign w:val="center"/>
          </w:tcPr>
          <w:p w14:paraId="6BF5D7C9">
            <w:pPr>
              <w:pageBreakBefore w:val="0"/>
              <w:kinsoku/>
              <w:overflowPunct/>
              <w:topLinePunct w:val="0"/>
              <w:bidi w:val="0"/>
              <w:spacing w:line="440" w:lineRule="exact"/>
              <w:jc w:val="center"/>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姓名</w:t>
            </w:r>
          </w:p>
        </w:tc>
        <w:tc>
          <w:tcPr>
            <w:tcW w:w="648" w:type="pct"/>
            <w:noWrap/>
            <w:vAlign w:val="center"/>
          </w:tcPr>
          <w:p w14:paraId="3A7C9498">
            <w:pPr>
              <w:pageBreakBefore w:val="0"/>
              <w:kinsoku/>
              <w:overflowPunct/>
              <w:topLinePunct w:val="0"/>
              <w:bidi w:val="0"/>
              <w:spacing w:line="440" w:lineRule="exact"/>
              <w:jc w:val="center"/>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年龄</w:t>
            </w:r>
          </w:p>
        </w:tc>
        <w:tc>
          <w:tcPr>
            <w:tcW w:w="973" w:type="pct"/>
            <w:noWrap/>
            <w:vAlign w:val="center"/>
          </w:tcPr>
          <w:p w14:paraId="180B6EED">
            <w:pPr>
              <w:pageBreakBefore w:val="0"/>
              <w:kinsoku/>
              <w:overflowPunct/>
              <w:topLinePunct w:val="0"/>
              <w:bidi w:val="0"/>
              <w:spacing w:line="440" w:lineRule="exact"/>
              <w:jc w:val="center"/>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资格证书类别</w:t>
            </w:r>
          </w:p>
        </w:tc>
        <w:tc>
          <w:tcPr>
            <w:tcW w:w="728" w:type="pct"/>
            <w:noWrap/>
            <w:vAlign w:val="center"/>
          </w:tcPr>
          <w:p w14:paraId="5CA0F7E9">
            <w:pPr>
              <w:pageBreakBefore w:val="0"/>
              <w:kinsoku/>
              <w:overflowPunct/>
              <w:topLinePunct w:val="0"/>
              <w:bidi w:val="0"/>
              <w:spacing w:line="440" w:lineRule="exact"/>
              <w:jc w:val="center"/>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证书号</w:t>
            </w:r>
          </w:p>
        </w:tc>
        <w:tc>
          <w:tcPr>
            <w:tcW w:w="894" w:type="pct"/>
            <w:noWrap/>
            <w:vAlign w:val="center"/>
          </w:tcPr>
          <w:p w14:paraId="192CAD53">
            <w:pPr>
              <w:pageBreakBefore w:val="0"/>
              <w:kinsoku/>
              <w:overflowPunct/>
              <w:topLinePunct w:val="0"/>
              <w:bidi w:val="0"/>
              <w:spacing w:line="440" w:lineRule="exact"/>
              <w:jc w:val="center"/>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lang w:val="zh-CN" w:bidi="zh-CN"/>
              </w:rPr>
              <w:t>联系电话</w:t>
            </w:r>
          </w:p>
        </w:tc>
      </w:tr>
      <w:tr w14:paraId="12434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1105" w:type="pct"/>
            <w:noWrap/>
            <w:vAlign w:val="center"/>
          </w:tcPr>
          <w:p w14:paraId="588BD69E">
            <w:pPr>
              <w:pageBreakBefore w:val="0"/>
              <w:kinsoku/>
              <w:overflowPunct/>
              <w:topLinePunct w:val="0"/>
              <w:bidi w:val="0"/>
              <w:spacing w:line="440" w:lineRule="exact"/>
              <w:jc w:val="center"/>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rPr>
              <w:t>项目负责人</w:t>
            </w:r>
          </w:p>
        </w:tc>
        <w:tc>
          <w:tcPr>
            <w:tcW w:w="649" w:type="pct"/>
            <w:tcBorders>
              <w:bottom w:val="single" w:color="auto" w:sz="4" w:space="0"/>
            </w:tcBorders>
            <w:noWrap/>
            <w:vAlign w:val="center"/>
          </w:tcPr>
          <w:p w14:paraId="753DBA59">
            <w:pPr>
              <w:pageBreakBefore w:val="0"/>
              <w:kinsoku/>
              <w:overflowPunct/>
              <w:topLinePunct w:val="0"/>
              <w:bidi w:val="0"/>
              <w:spacing w:line="440" w:lineRule="exact"/>
              <w:jc w:val="center"/>
              <w:rPr>
                <w:rFonts w:hint="eastAsia" w:ascii="宋体" w:hAnsi="宋体" w:eastAsia="宋体" w:cs="宋体"/>
                <w:i w:val="0"/>
                <w:iCs w:val="0"/>
                <w:sz w:val="24"/>
                <w:szCs w:val="28"/>
              </w:rPr>
            </w:pPr>
          </w:p>
        </w:tc>
        <w:tc>
          <w:tcPr>
            <w:tcW w:w="648" w:type="pct"/>
            <w:tcBorders>
              <w:bottom w:val="single" w:color="auto" w:sz="4" w:space="0"/>
            </w:tcBorders>
            <w:noWrap/>
            <w:vAlign w:val="center"/>
          </w:tcPr>
          <w:p w14:paraId="7BB19B22">
            <w:pPr>
              <w:pageBreakBefore w:val="0"/>
              <w:kinsoku/>
              <w:overflowPunct/>
              <w:topLinePunct w:val="0"/>
              <w:bidi w:val="0"/>
              <w:spacing w:line="440" w:lineRule="exact"/>
              <w:jc w:val="center"/>
              <w:rPr>
                <w:rFonts w:hint="eastAsia" w:ascii="宋体" w:hAnsi="宋体" w:eastAsia="宋体" w:cs="宋体"/>
                <w:i w:val="0"/>
                <w:iCs w:val="0"/>
                <w:sz w:val="24"/>
                <w:szCs w:val="28"/>
              </w:rPr>
            </w:pPr>
          </w:p>
        </w:tc>
        <w:tc>
          <w:tcPr>
            <w:tcW w:w="973" w:type="pct"/>
            <w:tcBorders>
              <w:bottom w:val="single" w:color="auto" w:sz="4" w:space="0"/>
            </w:tcBorders>
            <w:noWrap/>
            <w:vAlign w:val="center"/>
          </w:tcPr>
          <w:p w14:paraId="40701A57">
            <w:pPr>
              <w:pageBreakBefore w:val="0"/>
              <w:kinsoku/>
              <w:overflowPunct/>
              <w:topLinePunct w:val="0"/>
              <w:bidi w:val="0"/>
              <w:spacing w:line="440" w:lineRule="exact"/>
              <w:jc w:val="center"/>
              <w:rPr>
                <w:rFonts w:hint="eastAsia" w:ascii="宋体" w:hAnsi="宋体" w:eastAsia="宋体" w:cs="宋体"/>
                <w:i w:val="0"/>
                <w:iCs w:val="0"/>
                <w:sz w:val="24"/>
                <w:szCs w:val="28"/>
              </w:rPr>
            </w:pPr>
          </w:p>
        </w:tc>
        <w:tc>
          <w:tcPr>
            <w:tcW w:w="728" w:type="pct"/>
            <w:tcBorders>
              <w:bottom w:val="single" w:color="auto" w:sz="4" w:space="0"/>
            </w:tcBorders>
            <w:noWrap/>
            <w:vAlign w:val="center"/>
          </w:tcPr>
          <w:p w14:paraId="5CED81A1">
            <w:pPr>
              <w:pageBreakBefore w:val="0"/>
              <w:kinsoku/>
              <w:overflowPunct/>
              <w:topLinePunct w:val="0"/>
              <w:bidi w:val="0"/>
              <w:spacing w:line="440" w:lineRule="exact"/>
              <w:jc w:val="center"/>
              <w:rPr>
                <w:rFonts w:hint="eastAsia" w:ascii="宋体" w:hAnsi="宋体" w:eastAsia="宋体" w:cs="宋体"/>
                <w:i w:val="0"/>
                <w:iCs w:val="0"/>
                <w:sz w:val="24"/>
                <w:szCs w:val="28"/>
              </w:rPr>
            </w:pPr>
          </w:p>
        </w:tc>
        <w:tc>
          <w:tcPr>
            <w:tcW w:w="894" w:type="pct"/>
            <w:tcBorders>
              <w:bottom w:val="single" w:color="auto" w:sz="4" w:space="0"/>
            </w:tcBorders>
            <w:noWrap/>
            <w:vAlign w:val="center"/>
          </w:tcPr>
          <w:p w14:paraId="5456D9B5">
            <w:pPr>
              <w:pageBreakBefore w:val="0"/>
              <w:kinsoku/>
              <w:overflowPunct/>
              <w:topLinePunct w:val="0"/>
              <w:bidi w:val="0"/>
              <w:spacing w:line="440" w:lineRule="exact"/>
              <w:jc w:val="center"/>
              <w:rPr>
                <w:rFonts w:hint="eastAsia" w:ascii="宋体" w:hAnsi="宋体" w:eastAsia="宋体" w:cs="宋体"/>
                <w:i w:val="0"/>
                <w:iCs w:val="0"/>
                <w:sz w:val="24"/>
                <w:szCs w:val="28"/>
              </w:rPr>
            </w:pPr>
          </w:p>
        </w:tc>
      </w:tr>
      <w:tr w14:paraId="7259CD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1105" w:type="pct"/>
            <w:noWrap/>
            <w:vAlign w:val="center"/>
          </w:tcPr>
          <w:p w14:paraId="499B77C7">
            <w:pPr>
              <w:pageBreakBefore w:val="0"/>
              <w:kinsoku/>
              <w:overflowPunct/>
              <w:topLinePunct w:val="0"/>
              <w:bidi w:val="0"/>
              <w:spacing w:line="440" w:lineRule="exact"/>
              <w:jc w:val="center"/>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lang w:val="en-US" w:eastAsia="zh-CN"/>
              </w:rPr>
              <w:t>专职</w:t>
            </w:r>
            <w:r>
              <w:rPr>
                <w:rFonts w:hint="eastAsia" w:ascii="宋体" w:hAnsi="宋体" w:eastAsia="宋体" w:cs="宋体"/>
                <w:i w:val="0"/>
                <w:iCs w:val="0"/>
                <w:sz w:val="24"/>
                <w:szCs w:val="28"/>
              </w:rPr>
              <w:t>安全员</w:t>
            </w:r>
          </w:p>
        </w:tc>
        <w:tc>
          <w:tcPr>
            <w:tcW w:w="649" w:type="pct"/>
            <w:tcBorders>
              <w:bottom w:val="single" w:color="auto" w:sz="4" w:space="0"/>
            </w:tcBorders>
            <w:noWrap/>
            <w:vAlign w:val="center"/>
          </w:tcPr>
          <w:p w14:paraId="47100CFE">
            <w:pPr>
              <w:pageBreakBefore w:val="0"/>
              <w:kinsoku/>
              <w:overflowPunct/>
              <w:topLinePunct w:val="0"/>
              <w:bidi w:val="0"/>
              <w:spacing w:line="440" w:lineRule="exact"/>
              <w:jc w:val="center"/>
              <w:rPr>
                <w:rFonts w:hint="eastAsia" w:ascii="宋体" w:hAnsi="宋体" w:eastAsia="宋体" w:cs="宋体"/>
                <w:i w:val="0"/>
                <w:iCs w:val="0"/>
                <w:sz w:val="24"/>
                <w:szCs w:val="28"/>
              </w:rPr>
            </w:pPr>
          </w:p>
        </w:tc>
        <w:tc>
          <w:tcPr>
            <w:tcW w:w="648" w:type="pct"/>
            <w:tcBorders>
              <w:bottom w:val="single" w:color="auto" w:sz="4" w:space="0"/>
            </w:tcBorders>
            <w:noWrap/>
            <w:vAlign w:val="center"/>
          </w:tcPr>
          <w:p w14:paraId="05690846">
            <w:pPr>
              <w:pageBreakBefore w:val="0"/>
              <w:kinsoku/>
              <w:overflowPunct/>
              <w:topLinePunct w:val="0"/>
              <w:bidi w:val="0"/>
              <w:spacing w:line="440" w:lineRule="exact"/>
              <w:jc w:val="center"/>
              <w:rPr>
                <w:rFonts w:hint="eastAsia" w:ascii="宋体" w:hAnsi="宋体" w:eastAsia="宋体" w:cs="宋体"/>
                <w:i w:val="0"/>
                <w:iCs w:val="0"/>
                <w:sz w:val="24"/>
                <w:szCs w:val="28"/>
              </w:rPr>
            </w:pPr>
          </w:p>
        </w:tc>
        <w:tc>
          <w:tcPr>
            <w:tcW w:w="973" w:type="pct"/>
            <w:tcBorders>
              <w:bottom w:val="single" w:color="auto" w:sz="4" w:space="0"/>
            </w:tcBorders>
            <w:noWrap/>
            <w:vAlign w:val="center"/>
          </w:tcPr>
          <w:p w14:paraId="70C1E068">
            <w:pPr>
              <w:pageBreakBefore w:val="0"/>
              <w:kinsoku/>
              <w:overflowPunct/>
              <w:topLinePunct w:val="0"/>
              <w:bidi w:val="0"/>
              <w:spacing w:line="440" w:lineRule="exact"/>
              <w:jc w:val="center"/>
              <w:rPr>
                <w:rFonts w:hint="eastAsia" w:ascii="宋体" w:hAnsi="宋体" w:eastAsia="宋体" w:cs="宋体"/>
                <w:i w:val="0"/>
                <w:iCs w:val="0"/>
                <w:sz w:val="24"/>
                <w:szCs w:val="28"/>
              </w:rPr>
            </w:pPr>
          </w:p>
        </w:tc>
        <w:tc>
          <w:tcPr>
            <w:tcW w:w="728" w:type="pct"/>
            <w:tcBorders>
              <w:bottom w:val="single" w:color="auto" w:sz="4" w:space="0"/>
            </w:tcBorders>
            <w:noWrap/>
            <w:vAlign w:val="center"/>
          </w:tcPr>
          <w:p w14:paraId="6F247627">
            <w:pPr>
              <w:pageBreakBefore w:val="0"/>
              <w:kinsoku/>
              <w:overflowPunct/>
              <w:topLinePunct w:val="0"/>
              <w:bidi w:val="0"/>
              <w:spacing w:line="440" w:lineRule="exact"/>
              <w:jc w:val="center"/>
              <w:rPr>
                <w:rFonts w:hint="eastAsia" w:ascii="宋体" w:hAnsi="宋体" w:eastAsia="宋体" w:cs="宋体"/>
                <w:i w:val="0"/>
                <w:iCs w:val="0"/>
                <w:sz w:val="24"/>
                <w:szCs w:val="28"/>
              </w:rPr>
            </w:pPr>
          </w:p>
        </w:tc>
        <w:tc>
          <w:tcPr>
            <w:tcW w:w="894" w:type="pct"/>
            <w:tcBorders>
              <w:bottom w:val="single" w:color="auto" w:sz="4" w:space="0"/>
            </w:tcBorders>
            <w:noWrap/>
            <w:vAlign w:val="center"/>
          </w:tcPr>
          <w:p w14:paraId="780D0BC5">
            <w:pPr>
              <w:pageBreakBefore w:val="0"/>
              <w:kinsoku/>
              <w:overflowPunct/>
              <w:topLinePunct w:val="0"/>
              <w:bidi w:val="0"/>
              <w:spacing w:line="440" w:lineRule="exact"/>
              <w:jc w:val="center"/>
              <w:rPr>
                <w:rFonts w:hint="eastAsia" w:ascii="宋体" w:hAnsi="宋体" w:eastAsia="宋体" w:cs="宋体"/>
                <w:i w:val="0"/>
                <w:iCs w:val="0"/>
                <w:sz w:val="24"/>
                <w:szCs w:val="28"/>
              </w:rPr>
            </w:pPr>
          </w:p>
        </w:tc>
      </w:tr>
    </w:tbl>
    <w:p w14:paraId="2AE54EB9">
      <w:pPr>
        <w:pageBreakBefore w:val="0"/>
        <w:kinsoku/>
        <w:overflowPunct/>
        <w:topLinePunct w:val="0"/>
        <w:bidi w:val="0"/>
        <w:snapToGrid w:val="0"/>
        <w:spacing w:line="440" w:lineRule="exact"/>
        <w:ind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3</w:t>
      </w:r>
      <w:r>
        <w:rPr>
          <w:rFonts w:hint="eastAsia" w:ascii="宋体" w:hAnsi="宋体" w:eastAsia="宋体" w:cs="宋体"/>
          <w:i w:val="0"/>
          <w:iCs w:val="0"/>
          <w:sz w:val="24"/>
          <w:szCs w:val="28"/>
        </w:rPr>
        <w:t>.4发包人将对承包人的项目负责人及项目组成员进行考勤，并按下列情形追究违约责任：</w:t>
      </w:r>
    </w:p>
    <w:p w14:paraId="402A7F09">
      <w:pPr>
        <w:pageBreakBefore w:val="0"/>
        <w:kinsoku/>
        <w:overflowPunct/>
        <w:topLinePunct w:val="0"/>
        <w:bidi w:val="0"/>
        <w:snapToGrid w:val="0"/>
        <w:spacing w:line="440" w:lineRule="exact"/>
        <w:ind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rPr>
        <w:t>项目负责人未向发包人代表提出书面申请，或提出书面申请未能得到书面批准离开施工现场4小时以上的，每次对承包人处以人民币</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000元的罚款；</w:t>
      </w:r>
    </w:p>
    <w:p w14:paraId="2C601806">
      <w:pPr>
        <w:pageBreakBefore w:val="0"/>
        <w:kinsoku/>
        <w:overflowPunct/>
        <w:topLinePunct w:val="0"/>
        <w:bidi w:val="0"/>
        <w:snapToGrid w:val="0"/>
        <w:spacing w:line="440" w:lineRule="exact"/>
        <w:ind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rPr>
        <w:t>项目负责人未向发包人代表提出书面申请，或提出书面申请未能得到书面批准离开施工现场连续两天，或累计五天的，发包人保留行使如下措施的权利：</w:t>
      </w:r>
    </w:p>
    <w:p w14:paraId="6C47680B">
      <w:pPr>
        <w:pageBreakBefore w:val="0"/>
        <w:kinsoku/>
        <w:overflowPunct/>
        <w:topLinePunct w:val="0"/>
        <w:bidi w:val="0"/>
        <w:snapToGrid w:val="0"/>
        <w:spacing w:line="440" w:lineRule="exact"/>
        <w:ind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rPr>
        <w:t>①没收承包人的全部履约保证金；</w:t>
      </w:r>
    </w:p>
    <w:p w14:paraId="78462F81">
      <w:pPr>
        <w:pageBreakBefore w:val="0"/>
        <w:kinsoku/>
        <w:overflowPunct/>
        <w:topLinePunct w:val="0"/>
        <w:bidi w:val="0"/>
        <w:snapToGrid w:val="0"/>
        <w:spacing w:line="440" w:lineRule="exact"/>
        <w:ind w:firstLine="480" w:firstLineChars="200"/>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②立即终止合同，勒令承包人限期撤出施工</w:t>
      </w:r>
      <w:r>
        <w:rPr>
          <w:rFonts w:hint="eastAsia" w:ascii="宋体" w:hAnsi="宋体" w:eastAsia="宋体" w:cs="宋体"/>
          <w:i w:val="0"/>
          <w:iCs w:val="0"/>
          <w:sz w:val="24"/>
          <w:szCs w:val="28"/>
          <w:lang w:val="en-US" w:eastAsia="zh-CN"/>
        </w:rPr>
        <w:t>现场，合同终止。</w:t>
      </w:r>
    </w:p>
    <w:p w14:paraId="569D9829">
      <w:pPr>
        <w:pageBreakBefore w:val="0"/>
        <w:kinsoku/>
        <w:overflowPunct/>
        <w:topLinePunct w:val="0"/>
        <w:bidi w:val="0"/>
        <w:snapToGrid w:val="0"/>
        <w:spacing w:line="440" w:lineRule="exact"/>
        <w:ind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rPr>
        <w:t>③拒绝承包人已完工程量的工程款支付请求。</w:t>
      </w:r>
    </w:p>
    <w:p w14:paraId="5793D360">
      <w:pPr>
        <w:pageBreakBefore w:val="0"/>
        <w:kinsoku/>
        <w:overflowPunct/>
        <w:topLinePunct w:val="0"/>
        <w:bidi w:val="0"/>
        <w:snapToGrid w:val="0"/>
        <w:spacing w:line="440" w:lineRule="exact"/>
        <w:ind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rPr>
        <w:t>进场时，项目负责人不到位的，发包人有权解除合同，履约保证金不予退还。在合同执行期间，若承包人因故对项目负责人进行更换，应向发包人提出书面申请，并经发包人核准，方可更换，更换人员必须满足同等资历。承包人</w:t>
      </w:r>
      <w:r>
        <w:rPr>
          <w:rFonts w:hint="eastAsia" w:ascii="宋体" w:hAnsi="宋体" w:eastAsia="宋体" w:cs="宋体"/>
          <w:i w:val="0"/>
          <w:iCs w:val="0"/>
          <w:sz w:val="24"/>
          <w:szCs w:val="28"/>
          <w:lang w:val="en-US" w:eastAsia="zh-CN"/>
        </w:rPr>
        <w:t>未经发包人同意</w:t>
      </w:r>
      <w:r>
        <w:rPr>
          <w:rFonts w:hint="eastAsia" w:ascii="宋体" w:hAnsi="宋体" w:eastAsia="宋体" w:cs="宋体"/>
          <w:i w:val="0"/>
          <w:iCs w:val="0"/>
          <w:sz w:val="24"/>
          <w:szCs w:val="28"/>
        </w:rPr>
        <w:t>更换项目负责人，需向发包人支付违约金5000元。</w:t>
      </w:r>
    </w:p>
    <w:p w14:paraId="36BB6DE0">
      <w:pPr>
        <w:pStyle w:val="86"/>
        <w:pageBreakBefore w:val="0"/>
        <w:kinsoku/>
        <w:overflowPunct/>
        <w:topLinePunct w:val="0"/>
        <w:bidi w:val="0"/>
        <w:spacing w:line="440" w:lineRule="exact"/>
        <w:ind w:firstLine="480" w:firstLineChars="200"/>
        <w:rPr>
          <w:rFonts w:hint="eastAsia" w:ascii="宋体" w:hAnsi="宋体" w:eastAsia="宋体" w:cs="宋体"/>
          <w:i w:val="0"/>
          <w:iCs w:val="0"/>
          <w:kern w:val="2"/>
          <w:sz w:val="24"/>
          <w:szCs w:val="28"/>
          <w:lang w:val="en-US" w:eastAsia="zh-CN" w:bidi="ar-SA"/>
        </w:rPr>
      </w:pPr>
      <w:r>
        <w:rPr>
          <w:rFonts w:hint="eastAsia" w:ascii="宋体" w:hAnsi="宋体" w:eastAsia="宋体" w:cs="宋体"/>
          <w:i w:val="0"/>
          <w:iCs w:val="0"/>
          <w:kern w:val="2"/>
          <w:sz w:val="24"/>
          <w:szCs w:val="28"/>
          <w:lang w:val="en-US" w:eastAsia="zh-CN" w:bidi="ar-SA"/>
        </w:rPr>
        <w:t>专职安全员及项目组其他成员的违约责任按项目负责人的要求执行。</w:t>
      </w:r>
    </w:p>
    <w:p w14:paraId="74AFF7A4">
      <w:pPr>
        <w:pStyle w:val="86"/>
        <w:pageBreakBefore w:val="0"/>
        <w:kinsoku/>
        <w:overflowPunct/>
        <w:topLinePunct w:val="0"/>
        <w:bidi w:val="0"/>
        <w:spacing w:line="440" w:lineRule="exact"/>
        <w:ind w:firstLine="480" w:firstLineChars="200"/>
        <w:rPr>
          <w:rFonts w:hint="eastAsia" w:ascii="宋体" w:hAnsi="宋体" w:eastAsia="宋体" w:cs="宋体"/>
          <w:i w:val="0"/>
          <w:iCs w:val="0"/>
          <w:kern w:val="2"/>
          <w:sz w:val="24"/>
          <w:szCs w:val="28"/>
          <w:lang w:val="en-US" w:eastAsia="zh-CN" w:bidi="ar-SA"/>
        </w:rPr>
      </w:pPr>
      <w:r>
        <w:rPr>
          <w:rFonts w:hint="eastAsia" w:ascii="宋体" w:hAnsi="宋体" w:eastAsia="宋体" w:cs="宋体"/>
          <w:i w:val="0"/>
          <w:iCs w:val="0"/>
          <w:kern w:val="2"/>
          <w:sz w:val="24"/>
          <w:szCs w:val="28"/>
          <w:lang w:val="en-US" w:eastAsia="zh-CN" w:bidi="ar-SA"/>
        </w:rPr>
        <w:t>12.5承包人应严格按现行的行业规定落实农民工工资、材料款、机械费支付措施执行，确保及时支付。若发生拖欠现象，承包人不及时、妥善处理并影响发包人的，发包可直接支付。发包人因此而提前支付的部分，每天按所提前支付的部分万分之五向承包人计取违约金，直至发包人向承包人下次付款之日，并在付款时作相应扣罚。发生劳资纠纷如被政府通报的，发包人可在已发生的工程价款中先行支付，并要求承包人支付违约金5000元/次。</w:t>
      </w:r>
    </w:p>
    <w:p w14:paraId="1A5CC9B3">
      <w:pPr>
        <w:pageBreakBefore w:val="0"/>
        <w:kinsoku/>
        <w:overflowPunct/>
        <w:topLinePunct w:val="0"/>
        <w:bidi w:val="0"/>
        <w:spacing w:line="440" w:lineRule="exact"/>
        <w:ind w:left="-1"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w:t>
      </w:r>
      <w:r>
        <w:rPr>
          <w:rFonts w:hint="eastAsia" w:ascii="宋体" w:hAnsi="宋体" w:eastAsia="宋体" w:cs="宋体"/>
          <w:i w:val="0"/>
          <w:iCs w:val="0"/>
          <w:sz w:val="24"/>
          <w:szCs w:val="28"/>
          <w:lang w:val="en-US" w:eastAsia="zh-CN"/>
        </w:rPr>
        <w:t>6</w:t>
      </w:r>
      <w:r>
        <w:rPr>
          <w:rFonts w:hint="eastAsia" w:ascii="宋体" w:hAnsi="宋体" w:eastAsia="宋体" w:cs="宋体"/>
          <w:i w:val="0"/>
          <w:iCs w:val="0"/>
          <w:sz w:val="24"/>
          <w:szCs w:val="28"/>
        </w:rPr>
        <w:t xml:space="preserve"> 承包人的特种作业人员必须持证上岗（如</w:t>
      </w:r>
      <w:r>
        <w:rPr>
          <w:rFonts w:hint="eastAsia" w:ascii="宋体" w:hAnsi="宋体" w:eastAsia="宋体" w:cs="宋体"/>
          <w:i w:val="0"/>
          <w:iCs w:val="0"/>
          <w:sz w:val="24"/>
          <w:szCs w:val="28"/>
          <w:lang w:val="en-US" w:eastAsia="zh-CN"/>
        </w:rPr>
        <w:t>机械</w:t>
      </w:r>
      <w:r>
        <w:rPr>
          <w:rFonts w:hint="eastAsia" w:ascii="宋体" w:hAnsi="宋体" w:eastAsia="宋体" w:cs="宋体"/>
          <w:i w:val="0"/>
          <w:iCs w:val="0"/>
          <w:sz w:val="24"/>
          <w:szCs w:val="28"/>
        </w:rPr>
        <w:t>作业等），否则发包人将要求承包人立即整改，由此导致延误工期等一切损失均由承包人自行承担。</w:t>
      </w:r>
    </w:p>
    <w:p w14:paraId="495B023A">
      <w:pPr>
        <w:pageBreakBefore w:val="0"/>
        <w:kinsoku/>
        <w:overflowPunct/>
        <w:topLinePunct w:val="0"/>
        <w:bidi w:val="0"/>
        <w:spacing w:line="440" w:lineRule="exact"/>
        <w:ind w:left="-1"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w:t>
      </w:r>
      <w:r>
        <w:rPr>
          <w:rFonts w:hint="eastAsia" w:ascii="宋体" w:hAnsi="宋体" w:eastAsia="宋体" w:cs="宋体"/>
          <w:i w:val="0"/>
          <w:iCs w:val="0"/>
          <w:sz w:val="24"/>
          <w:szCs w:val="28"/>
          <w:lang w:val="en-US" w:eastAsia="zh-CN"/>
        </w:rPr>
        <w:t>7</w:t>
      </w:r>
      <w:r>
        <w:rPr>
          <w:rFonts w:hint="eastAsia" w:ascii="宋体" w:hAnsi="宋体" w:eastAsia="宋体" w:cs="宋体"/>
          <w:i w:val="0"/>
          <w:iCs w:val="0"/>
          <w:sz w:val="24"/>
          <w:szCs w:val="28"/>
        </w:rPr>
        <w:t>安全防护设施（措施）不符合要求的，发包人将要求承包人立即整改，由此导致延误工期等一切损失均由承包人自行承担。</w:t>
      </w:r>
    </w:p>
    <w:p w14:paraId="1B547D28">
      <w:pPr>
        <w:pageBreakBefore w:val="0"/>
        <w:kinsoku/>
        <w:overflowPunct/>
        <w:topLinePunct w:val="0"/>
        <w:bidi w:val="0"/>
        <w:snapToGrid w:val="0"/>
        <w:spacing w:line="440" w:lineRule="exact"/>
        <w:ind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w:t>
      </w:r>
      <w:r>
        <w:rPr>
          <w:rFonts w:hint="eastAsia" w:ascii="宋体" w:hAnsi="宋体" w:eastAsia="宋体" w:cs="宋体"/>
          <w:i w:val="0"/>
          <w:iCs w:val="0"/>
          <w:sz w:val="24"/>
          <w:szCs w:val="28"/>
          <w:lang w:val="en-US" w:eastAsia="zh-CN"/>
        </w:rPr>
        <w:t>8</w:t>
      </w:r>
      <w:r>
        <w:rPr>
          <w:rFonts w:hint="eastAsia" w:ascii="宋体" w:hAnsi="宋体" w:eastAsia="宋体" w:cs="宋体"/>
          <w:i w:val="0"/>
          <w:iCs w:val="0"/>
          <w:sz w:val="24"/>
          <w:szCs w:val="28"/>
        </w:rPr>
        <w:t>未尽事宜按建设工程施工合同（示范文本）（GF—2017—0201）内的通用合同条款</w:t>
      </w:r>
      <w:r>
        <w:rPr>
          <w:rFonts w:hint="eastAsia" w:ascii="宋体" w:hAnsi="宋体" w:eastAsia="宋体" w:cs="宋体"/>
          <w:i w:val="0"/>
          <w:iCs w:val="0"/>
          <w:sz w:val="24"/>
          <w:szCs w:val="28"/>
          <w:lang w:val="en-US" w:eastAsia="zh-CN"/>
        </w:rPr>
        <w:t>和</w:t>
      </w:r>
      <w:r>
        <w:rPr>
          <w:rFonts w:hint="eastAsia" w:ascii="宋体" w:hAnsi="宋体" w:eastAsia="宋体" w:cs="宋体"/>
          <w:i w:val="0"/>
          <w:iCs w:val="0"/>
          <w:sz w:val="24"/>
          <w:szCs w:val="28"/>
        </w:rPr>
        <w:t>国家和省、市、县有关</w:t>
      </w:r>
      <w:r>
        <w:rPr>
          <w:rFonts w:hint="eastAsia" w:ascii="宋体" w:hAnsi="宋体" w:eastAsia="宋体" w:cs="宋体"/>
          <w:i w:val="0"/>
          <w:iCs w:val="0"/>
          <w:sz w:val="24"/>
          <w:szCs w:val="28"/>
          <w:lang w:eastAsia="zh-CN"/>
        </w:rPr>
        <w:t>法律法规</w:t>
      </w:r>
      <w:r>
        <w:rPr>
          <w:rFonts w:hint="eastAsia" w:ascii="宋体" w:hAnsi="宋体" w:eastAsia="宋体" w:cs="宋体"/>
          <w:i w:val="0"/>
          <w:iCs w:val="0"/>
          <w:sz w:val="24"/>
          <w:szCs w:val="28"/>
        </w:rPr>
        <w:t>、规章制度和文件要求执行。</w:t>
      </w:r>
    </w:p>
    <w:p w14:paraId="1114A995">
      <w:pPr>
        <w:pageBreakBefore w:val="0"/>
        <w:kinsoku/>
        <w:overflowPunct/>
        <w:topLinePunct w:val="0"/>
        <w:bidi w:val="0"/>
        <w:snapToGrid w:val="0"/>
        <w:spacing w:line="440" w:lineRule="exact"/>
        <w:ind w:firstLine="480" w:firstLineChars="200"/>
        <w:rPr>
          <w:rFonts w:hint="eastAsia" w:ascii="宋体" w:hAnsi="宋体" w:eastAsia="宋体" w:cs="宋体"/>
          <w:i w:val="0"/>
          <w:iCs w:val="0"/>
          <w:sz w:val="24"/>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2.9</w:t>
      </w:r>
      <w:r>
        <w:rPr>
          <w:rFonts w:hint="eastAsia" w:ascii="宋体" w:hAnsi="宋体" w:eastAsia="宋体" w:cs="宋体"/>
          <w:i w:val="0"/>
          <w:iCs w:val="0"/>
          <w:sz w:val="24"/>
          <w:szCs w:val="28"/>
        </w:rPr>
        <w:t xml:space="preserve"> 本项目发包人要求承包人严格按照盐建建筑〔2016〕35号《关于进一步做好建筑施工拖欠农民工工资治理工作的通知》文件要求执行。</w:t>
      </w:r>
    </w:p>
    <w:p w14:paraId="200A9049">
      <w:pPr>
        <w:pageBreakBefore w:val="0"/>
        <w:kinsoku/>
        <w:overflowPunct/>
        <w:topLinePunct w:val="0"/>
        <w:bidi w:val="0"/>
        <w:spacing w:line="440" w:lineRule="exact"/>
        <w:ind w:firstLine="480" w:firstLineChars="200"/>
        <w:contextualSpacing/>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13.</w:t>
      </w:r>
      <w:r>
        <w:rPr>
          <w:rFonts w:hint="eastAsia" w:ascii="宋体" w:hAnsi="宋体" w:eastAsia="宋体" w:cs="宋体"/>
          <w:i w:val="0"/>
          <w:iCs w:val="0"/>
          <w:sz w:val="24"/>
          <w:szCs w:val="28"/>
        </w:rPr>
        <w:t>仲裁或诉讼</w:t>
      </w:r>
    </w:p>
    <w:p w14:paraId="64810C30">
      <w:pPr>
        <w:pageBreakBefore w:val="0"/>
        <w:kinsoku/>
        <w:overflowPunct/>
        <w:topLinePunct w:val="0"/>
        <w:bidi w:val="0"/>
        <w:spacing w:line="440" w:lineRule="exact"/>
        <w:ind w:firstLine="480" w:firstLineChars="200"/>
        <w:contextualSpacing/>
        <w:rPr>
          <w:rFonts w:hint="eastAsia" w:ascii="宋体" w:hAnsi="宋体" w:eastAsia="宋体" w:cs="宋体"/>
          <w:i w:val="0"/>
          <w:iCs w:val="0"/>
          <w:sz w:val="24"/>
          <w:szCs w:val="28"/>
          <w:u w:val="single"/>
        </w:rPr>
      </w:pPr>
      <w:r>
        <w:rPr>
          <w:rFonts w:hint="eastAsia" w:ascii="宋体" w:hAnsi="宋体" w:eastAsia="宋体" w:cs="宋体"/>
          <w:i w:val="0"/>
          <w:iCs w:val="0"/>
          <w:sz w:val="24"/>
          <w:szCs w:val="28"/>
        </w:rPr>
        <w:t>因合同及合同有关事项发生的争议，</w:t>
      </w:r>
      <w:r>
        <w:rPr>
          <w:rFonts w:hint="eastAsia" w:ascii="宋体" w:hAnsi="宋体" w:eastAsia="宋体" w:cs="宋体"/>
          <w:i w:val="0"/>
          <w:iCs w:val="0"/>
          <w:sz w:val="24"/>
          <w:szCs w:val="28"/>
          <w:lang w:val="en-US" w:eastAsia="zh-CN"/>
        </w:rPr>
        <w:t>双方协商解决，协商不成</w:t>
      </w:r>
      <w:r>
        <w:rPr>
          <w:rFonts w:hint="eastAsia" w:ascii="宋体" w:hAnsi="宋体" w:eastAsia="宋体" w:cs="宋体"/>
          <w:i w:val="0"/>
          <w:iCs w:val="0"/>
          <w:sz w:val="24"/>
          <w:szCs w:val="28"/>
          <w:u w:val="single"/>
          <w:lang w:val="en-US" w:eastAsia="zh-CN"/>
        </w:rPr>
        <w:t>，</w:t>
      </w:r>
      <w:r>
        <w:rPr>
          <w:rFonts w:hint="eastAsia" w:ascii="宋体" w:hAnsi="宋体" w:eastAsia="宋体" w:cs="宋体"/>
          <w:b/>
          <w:i w:val="0"/>
          <w:iCs w:val="0"/>
          <w:sz w:val="24"/>
          <w:szCs w:val="28"/>
          <w:u w:val="single"/>
        </w:rPr>
        <w:t>向工程所在地人民法院起诉</w:t>
      </w:r>
      <w:r>
        <w:rPr>
          <w:rFonts w:hint="eastAsia" w:ascii="宋体" w:hAnsi="宋体" w:eastAsia="宋体" w:cs="宋体"/>
          <w:i w:val="0"/>
          <w:iCs w:val="0"/>
          <w:sz w:val="24"/>
          <w:szCs w:val="28"/>
          <w:u w:val="single"/>
        </w:rPr>
        <w:t>。</w:t>
      </w:r>
    </w:p>
    <w:p w14:paraId="30118383">
      <w:pPr>
        <w:pageBreakBefore w:val="0"/>
        <w:kinsoku/>
        <w:overflowPunct/>
        <w:topLinePunct w:val="0"/>
        <w:bidi w:val="0"/>
        <w:spacing w:line="440" w:lineRule="exact"/>
        <w:ind w:firstLine="472" w:firstLineChars="197"/>
        <w:rPr>
          <w:rFonts w:hint="eastAsia" w:ascii="宋体" w:hAnsi="宋体" w:eastAsia="宋体" w:cs="宋体"/>
          <w:i w:val="0"/>
          <w:iCs w:val="0"/>
          <w:sz w:val="24"/>
          <w:szCs w:val="28"/>
        </w:rPr>
      </w:pPr>
      <w:r>
        <w:rPr>
          <w:rFonts w:hint="eastAsia" w:ascii="宋体" w:hAnsi="宋体" w:eastAsia="宋体" w:cs="宋体"/>
          <w:i w:val="0"/>
          <w:iCs w:val="0"/>
          <w:sz w:val="24"/>
          <w:szCs w:val="28"/>
        </w:rPr>
        <w:t>违约方应承担对方律师费、交通费、差旅费、保全费、保全费、保险费等全部维权费用。</w:t>
      </w:r>
    </w:p>
    <w:p w14:paraId="3EAC1AE6">
      <w:pPr>
        <w:pageBreakBefore w:val="0"/>
        <w:kinsoku/>
        <w:overflowPunct/>
        <w:topLinePunct w:val="0"/>
        <w:bidi w:val="0"/>
        <w:spacing w:line="440" w:lineRule="exact"/>
        <w:ind w:firstLine="480" w:firstLineChars="200"/>
        <w:contextualSpacing/>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14.</w:t>
      </w:r>
      <w:r>
        <w:rPr>
          <w:rFonts w:hint="eastAsia" w:ascii="宋体" w:hAnsi="宋体" w:eastAsia="宋体" w:cs="宋体"/>
          <w:i w:val="0"/>
          <w:iCs w:val="0"/>
          <w:sz w:val="24"/>
          <w:szCs w:val="28"/>
        </w:rPr>
        <w:t>联系方式</w:t>
      </w:r>
    </w:p>
    <w:p w14:paraId="487C1E2C">
      <w:pPr>
        <w:pageBreakBefore w:val="0"/>
        <w:kinsoku/>
        <w:overflowPunct/>
        <w:topLinePunct w:val="0"/>
        <w:bidi w:val="0"/>
        <w:spacing w:line="440" w:lineRule="exact"/>
        <w:ind w:firstLine="480" w:firstLineChars="200"/>
        <w:contextualSpacing/>
        <w:rPr>
          <w:rFonts w:hint="eastAsia" w:ascii="宋体" w:hAnsi="宋体" w:eastAsia="宋体" w:cs="宋体"/>
          <w:i w:val="0"/>
          <w:iCs w:val="0"/>
          <w:sz w:val="24"/>
          <w:szCs w:val="28"/>
        </w:rPr>
      </w:pPr>
      <w:r>
        <w:rPr>
          <w:rFonts w:hint="eastAsia" w:ascii="宋体" w:hAnsi="宋体" w:eastAsia="宋体" w:cs="宋体"/>
          <w:i w:val="0"/>
          <w:iCs w:val="0"/>
          <w:sz w:val="24"/>
          <w:szCs w:val="28"/>
        </w:rPr>
        <w:t>一方若</w:t>
      </w:r>
      <w:r>
        <w:rPr>
          <w:rFonts w:hint="eastAsia" w:ascii="宋体" w:hAnsi="宋体" w:eastAsia="宋体" w:cs="宋体"/>
          <w:i w:val="0"/>
          <w:iCs w:val="0"/>
          <w:sz w:val="24"/>
          <w:szCs w:val="28"/>
          <w:lang w:val="en-US" w:eastAsia="zh-CN"/>
        </w:rPr>
        <w:t>按</w:t>
      </w:r>
      <w:r>
        <w:rPr>
          <w:rFonts w:hint="eastAsia" w:ascii="宋体" w:hAnsi="宋体" w:eastAsia="宋体" w:cs="宋体"/>
          <w:i w:val="0"/>
          <w:iCs w:val="0"/>
          <w:sz w:val="24"/>
          <w:szCs w:val="28"/>
        </w:rPr>
        <w:t>合同</w:t>
      </w:r>
      <w:r>
        <w:rPr>
          <w:rFonts w:hint="eastAsia" w:ascii="宋体" w:hAnsi="宋体" w:eastAsia="宋体" w:cs="宋体"/>
          <w:i w:val="0"/>
          <w:iCs w:val="0"/>
          <w:sz w:val="24"/>
          <w:szCs w:val="28"/>
          <w:lang w:val="en-US" w:eastAsia="zh-CN"/>
        </w:rPr>
        <w:t>中提供的</w:t>
      </w:r>
      <w:r>
        <w:rPr>
          <w:rFonts w:hint="eastAsia" w:ascii="宋体" w:hAnsi="宋体" w:eastAsia="宋体" w:cs="宋体"/>
          <w:i w:val="0"/>
          <w:iCs w:val="0"/>
          <w:sz w:val="24"/>
          <w:szCs w:val="28"/>
        </w:rPr>
        <w:t>联系方式有任何变更，须及时以书面形式通知另一方。如任意</w:t>
      </w:r>
      <w:r>
        <w:rPr>
          <w:rFonts w:hint="eastAsia" w:ascii="宋体" w:hAnsi="宋体" w:eastAsia="宋体" w:cs="宋体"/>
          <w:i w:val="0"/>
          <w:iCs w:val="0"/>
          <w:sz w:val="24"/>
          <w:szCs w:val="28"/>
          <w:lang w:eastAsia="zh-CN"/>
        </w:rPr>
        <w:t>一方</w:t>
      </w:r>
      <w:r>
        <w:rPr>
          <w:rFonts w:hint="eastAsia" w:ascii="宋体" w:hAnsi="宋体" w:eastAsia="宋体" w:cs="宋体"/>
          <w:i w:val="0"/>
          <w:iCs w:val="0"/>
          <w:sz w:val="24"/>
          <w:szCs w:val="28"/>
          <w:lang w:val="en-US" w:eastAsia="zh-CN"/>
        </w:rPr>
        <w:t>提供的</w:t>
      </w:r>
      <w:r>
        <w:rPr>
          <w:rFonts w:hint="eastAsia" w:ascii="宋体" w:hAnsi="宋体" w:eastAsia="宋体" w:cs="宋体"/>
          <w:i w:val="0"/>
          <w:iCs w:val="0"/>
          <w:sz w:val="24"/>
          <w:szCs w:val="28"/>
        </w:rPr>
        <w:t>联系方式不准确或无法有效送达以及联系方式发生变更未按上述约定有效通知另一方的，则应当由该方自行承担对其不利的法律后果，另一方的所有按</w:t>
      </w:r>
      <w:r>
        <w:rPr>
          <w:rFonts w:hint="eastAsia" w:ascii="宋体" w:hAnsi="宋体" w:eastAsia="宋体" w:cs="宋体"/>
          <w:i w:val="0"/>
          <w:iCs w:val="0"/>
          <w:sz w:val="24"/>
          <w:szCs w:val="28"/>
          <w:lang w:val="en-US" w:eastAsia="zh-CN"/>
        </w:rPr>
        <w:t>合同中提供的</w:t>
      </w:r>
      <w:r>
        <w:rPr>
          <w:rFonts w:hint="eastAsia" w:ascii="宋体" w:hAnsi="宋体" w:eastAsia="宋体" w:cs="宋体"/>
          <w:i w:val="0"/>
          <w:iCs w:val="0"/>
          <w:sz w:val="24"/>
          <w:szCs w:val="28"/>
        </w:rPr>
        <w:t>联系方式发出的通知均视为已合法有效送达。</w:t>
      </w:r>
    </w:p>
    <w:p w14:paraId="2698C47A">
      <w:pPr>
        <w:pageBreakBefore w:val="0"/>
        <w:kinsoku/>
        <w:overflowPunct/>
        <w:topLinePunct w:val="0"/>
        <w:bidi w:val="0"/>
        <w:spacing w:line="440" w:lineRule="exact"/>
        <w:ind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15.</w:t>
      </w:r>
      <w:r>
        <w:rPr>
          <w:rFonts w:hint="eastAsia" w:ascii="宋体" w:hAnsi="宋体" w:eastAsia="宋体" w:cs="宋体"/>
          <w:i w:val="0"/>
          <w:iCs w:val="0"/>
          <w:sz w:val="24"/>
          <w:szCs w:val="28"/>
        </w:rPr>
        <w:t>合同文件构成</w:t>
      </w:r>
    </w:p>
    <w:p w14:paraId="43ADEFE4">
      <w:pPr>
        <w:pStyle w:val="34"/>
        <w:pageBreakBefore w:val="0"/>
        <w:kinsoku/>
        <w:overflowPunct/>
        <w:topLinePunct w:val="0"/>
        <w:bidi w:val="0"/>
        <w:spacing w:after="0" w:line="440" w:lineRule="exact"/>
        <w:ind w:firstLine="480" w:firstLineChars="200"/>
        <w:jc w:val="lef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本项目合同文件包括：（1</w:t>
      </w:r>
      <w:r>
        <w:rPr>
          <w:rFonts w:hint="eastAsia" w:ascii="宋体" w:hAnsi="宋体" w:eastAsia="宋体" w:cs="宋体"/>
          <w:i w:val="0"/>
          <w:iCs w:val="0"/>
          <w:sz w:val="24"/>
          <w:szCs w:val="28"/>
          <w:lang w:eastAsia="zh-CN"/>
        </w:rPr>
        <w:t>）</w:t>
      </w:r>
      <w:r>
        <w:rPr>
          <w:rFonts w:hint="eastAsia" w:ascii="宋体" w:hAnsi="宋体" w:eastAsia="宋体" w:cs="宋体"/>
          <w:i w:val="0"/>
          <w:iCs w:val="0"/>
          <w:sz w:val="24"/>
          <w:szCs w:val="28"/>
        </w:rPr>
        <w:t>本合同；（2）中标通知书；（3）招标文件、投标</w:t>
      </w:r>
      <w:r>
        <w:rPr>
          <w:rFonts w:hint="eastAsia" w:ascii="宋体" w:hAnsi="宋体" w:eastAsia="宋体" w:cs="宋体"/>
          <w:i w:val="0"/>
          <w:iCs w:val="0"/>
          <w:sz w:val="24"/>
          <w:szCs w:val="28"/>
          <w:lang w:val="en-US" w:eastAsia="zh-CN"/>
        </w:rPr>
        <w:t>文件</w:t>
      </w:r>
      <w:r>
        <w:rPr>
          <w:rFonts w:hint="eastAsia" w:ascii="宋体" w:hAnsi="宋体" w:eastAsia="宋体" w:cs="宋体"/>
          <w:i w:val="0"/>
          <w:iCs w:val="0"/>
          <w:sz w:val="24"/>
          <w:szCs w:val="28"/>
        </w:rPr>
        <w:t>（含工程报价清单）及其附件。合同履行中，发包人及承包人对</w:t>
      </w:r>
      <w:r>
        <w:rPr>
          <w:rFonts w:hint="eastAsia" w:ascii="宋体" w:hAnsi="宋体" w:eastAsia="宋体" w:cs="宋体"/>
          <w:i w:val="0"/>
          <w:iCs w:val="0"/>
          <w:sz w:val="24"/>
          <w:szCs w:val="28"/>
          <w:lang w:val="en-US" w:eastAsia="zh-CN"/>
        </w:rPr>
        <w:t>项有关</w:t>
      </w:r>
      <w:r>
        <w:rPr>
          <w:rFonts w:hint="eastAsia" w:ascii="宋体" w:hAnsi="宋体" w:eastAsia="宋体" w:cs="宋体"/>
          <w:i w:val="0"/>
          <w:iCs w:val="0"/>
          <w:sz w:val="24"/>
          <w:szCs w:val="28"/>
        </w:rPr>
        <w:t>的洽商、变更等书面协议或文件视为本合同专用条款的组成部分。若对同一问题合同文件出现矛盾和含糊，则以时间在后的文件或条款为准。</w:t>
      </w:r>
    </w:p>
    <w:p w14:paraId="4B915D30">
      <w:pPr>
        <w:pageBreakBefore w:val="0"/>
        <w:kinsoku/>
        <w:overflowPunct/>
        <w:topLinePunct w:val="0"/>
        <w:bidi w:val="0"/>
        <w:spacing w:line="440" w:lineRule="exact"/>
        <w:ind w:firstLine="480" w:firstLineChars="200"/>
        <w:contextualSpacing/>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16.</w:t>
      </w:r>
      <w:r>
        <w:rPr>
          <w:rFonts w:hint="eastAsia" w:ascii="宋体" w:hAnsi="宋体" w:eastAsia="宋体" w:cs="宋体"/>
          <w:i w:val="0"/>
          <w:iCs w:val="0"/>
          <w:sz w:val="24"/>
          <w:szCs w:val="28"/>
        </w:rPr>
        <w:t>合同生效</w:t>
      </w:r>
    </w:p>
    <w:p w14:paraId="78BF1B27">
      <w:pPr>
        <w:pageBreakBefore w:val="0"/>
        <w:kinsoku/>
        <w:overflowPunct/>
        <w:topLinePunct w:val="0"/>
        <w:bidi w:val="0"/>
        <w:spacing w:line="440" w:lineRule="exact"/>
        <w:ind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rPr>
        <w:t>本合同自</w:t>
      </w:r>
      <w:r>
        <w:rPr>
          <w:rFonts w:hint="eastAsia" w:ascii="宋体" w:hAnsi="宋体" w:eastAsia="宋体" w:cs="宋体"/>
          <w:i w:val="0"/>
          <w:iCs w:val="0"/>
          <w:sz w:val="24"/>
          <w:szCs w:val="28"/>
          <w:u w:val="single"/>
        </w:rPr>
        <w:t xml:space="preserve"> 双方签字和盖章后 </w:t>
      </w:r>
      <w:r>
        <w:rPr>
          <w:rFonts w:hint="eastAsia" w:ascii="宋体" w:hAnsi="宋体" w:eastAsia="宋体" w:cs="宋体"/>
          <w:i w:val="0"/>
          <w:iCs w:val="0"/>
          <w:sz w:val="24"/>
          <w:szCs w:val="28"/>
        </w:rPr>
        <w:t>生效。</w:t>
      </w:r>
    </w:p>
    <w:p w14:paraId="102DC20D">
      <w:pPr>
        <w:pageBreakBefore w:val="0"/>
        <w:kinsoku/>
        <w:overflowPunct/>
        <w:topLinePunct w:val="0"/>
        <w:bidi w:val="0"/>
        <w:spacing w:line="440" w:lineRule="exact"/>
        <w:ind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17.</w:t>
      </w:r>
      <w:r>
        <w:rPr>
          <w:rFonts w:hint="eastAsia" w:ascii="宋体" w:hAnsi="宋体" w:eastAsia="宋体" w:cs="宋体"/>
          <w:i w:val="0"/>
          <w:iCs w:val="0"/>
          <w:sz w:val="24"/>
          <w:szCs w:val="28"/>
        </w:rPr>
        <w:t>合同份数</w:t>
      </w:r>
    </w:p>
    <w:p w14:paraId="12AEBFDB">
      <w:pPr>
        <w:pageBreakBefore w:val="0"/>
        <w:kinsoku/>
        <w:overflowPunct/>
        <w:topLinePunct w:val="0"/>
        <w:bidi w:val="0"/>
        <w:spacing w:line="440" w:lineRule="exact"/>
        <w:ind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rPr>
        <w:t>本合同一式</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肆</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份，均具有同等法律效力，发包人执</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贰</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份，承包人执</w:t>
      </w:r>
      <w:r>
        <w:rPr>
          <w:rFonts w:hint="eastAsia" w:ascii="宋体" w:hAnsi="宋体" w:eastAsia="宋体" w:cs="宋体"/>
          <w:i w:val="0"/>
          <w:iCs w:val="0"/>
          <w:sz w:val="24"/>
          <w:szCs w:val="28"/>
          <w:u w:val="single"/>
        </w:rPr>
        <w:t xml:space="preserve"> 贰 </w:t>
      </w:r>
      <w:r>
        <w:rPr>
          <w:rFonts w:hint="eastAsia" w:ascii="宋体" w:hAnsi="宋体" w:eastAsia="宋体" w:cs="宋体"/>
          <w:i w:val="0"/>
          <w:iCs w:val="0"/>
          <w:sz w:val="24"/>
          <w:szCs w:val="28"/>
        </w:rPr>
        <w:t>份。</w:t>
      </w:r>
    </w:p>
    <w:p w14:paraId="202A4FEC">
      <w:pPr>
        <w:pageBreakBefore w:val="0"/>
        <w:kinsoku/>
        <w:overflowPunct/>
        <w:topLinePunct w:val="0"/>
        <w:bidi w:val="0"/>
        <w:spacing w:line="440" w:lineRule="exact"/>
        <w:ind w:firstLine="480" w:firstLineChars="200"/>
        <w:rPr>
          <w:rFonts w:hint="eastAsia" w:ascii="宋体" w:hAnsi="宋体" w:eastAsia="宋体" w:cs="宋体"/>
          <w:i w:val="0"/>
          <w:iCs w:val="0"/>
          <w:sz w:val="24"/>
          <w:szCs w:val="28"/>
        </w:rPr>
      </w:pPr>
    </w:p>
    <w:p w14:paraId="3B9C5C54">
      <w:pPr>
        <w:pageBreakBefore w:val="0"/>
        <w:kinsoku/>
        <w:overflowPunct/>
        <w:topLinePunct w:val="0"/>
        <w:bidi w:val="0"/>
        <w:spacing w:line="440" w:lineRule="exact"/>
        <w:ind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发包人：（盖章）                    承包人：（盖章）   </w:t>
      </w:r>
    </w:p>
    <w:p w14:paraId="7C35F849">
      <w:pPr>
        <w:pageBreakBefore w:val="0"/>
        <w:kinsoku/>
        <w:overflowPunct/>
        <w:topLinePunct w:val="0"/>
        <w:bidi w:val="0"/>
        <w:spacing w:line="440" w:lineRule="exact"/>
        <w:ind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rPr>
        <w:t>法定代表人                          法定代表人</w:t>
      </w:r>
    </w:p>
    <w:p w14:paraId="5E37A50A">
      <w:pPr>
        <w:pageBreakBefore w:val="0"/>
        <w:kinsoku/>
        <w:overflowPunct/>
        <w:topLinePunct w:val="0"/>
        <w:bidi w:val="0"/>
        <w:spacing w:line="440" w:lineRule="exact"/>
        <w:ind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rPr>
        <w:t>或其授权代理人（签字或盖章）：      或其授权代理人（签字或盖章）：</w:t>
      </w:r>
    </w:p>
    <w:p w14:paraId="0C94F006">
      <w:pPr>
        <w:pageBreakBefore w:val="0"/>
        <w:kinsoku/>
        <w:overflowPunct/>
        <w:topLinePunct w:val="0"/>
        <w:bidi w:val="0"/>
        <w:spacing w:line="440" w:lineRule="exact"/>
        <w:ind w:firstLine="480" w:firstLineChars="200"/>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lang w:val="en-US" w:eastAsia="zh-CN"/>
        </w:rPr>
        <w:t>联系电话：                          联系电话：</w:t>
      </w:r>
    </w:p>
    <w:p w14:paraId="2B97544D">
      <w:pPr>
        <w:pageBreakBefore w:val="0"/>
        <w:kinsoku/>
        <w:overflowPunct/>
        <w:topLinePunct w:val="0"/>
        <w:bidi w:val="0"/>
        <w:spacing w:line="440" w:lineRule="exact"/>
        <w:ind w:firstLine="480" w:firstLineChars="200"/>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w:t>
      </w:r>
    </w:p>
    <w:p w14:paraId="2E0BACF4">
      <w:pPr>
        <w:pageBreakBefore w:val="0"/>
        <w:kinsoku/>
        <w:overflowPunct/>
        <w:topLinePunct w:val="0"/>
        <w:bidi w:val="0"/>
        <w:spacing w:line="440" w:lineRule="exact"/>
        <w:ind w:firstLine="2160" w:firstLineChars="900"/>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年   月   日                         年   月   日</w:t>
      </w:r>
    </w:p>
    <w:p w14:paraId="073598BC">
      <w:pPr>
        <w:pStyle w:val="86"/>
        <w:pageBreakBefore w:val="0"/>
        <w:kinsoku/>
        <w:overflowPunct/>
        <w:topLinePunct w:val="0"/>
        <w:bidi w:val="0"/>
        <w:spacing w:line="440" w:lineRule="exact"/>
        <w:ind w:firstLine="240"/>
        <w:rPr>
          <w:rFonts w:hint="eastAsia" w:ascii="宋体" w:hAnsi="宋体" w:eastAsia="宋体" w:cs="宋体"/>
          <w:i w:val="0"/>
          <w:iCs w:val="0"/>
          <w:sz w:val="24"/>
          <w:szCs w:val="28"/>
        </w:rPr>
      </w:pPr>
    </w:p>
    <w:p w14:paraId="36C255F1">
      <w:pPr>
        <w:pStyle w:val="46"/>
        <w:pageBreakBefore w:val="0"/>
        <w:kinsoku/>
        <w:overflowPunct/>
        <w:topLinePunct w:val="0"/>
        <w:bidi w:val="0"/>
        <w:snapToGrid w:val="0"/>
        <w:spacing w:before="120" w:after="120" w:line="440" w:lineRule="exact"/>
        <w:jc w:val="left"/>
        <w:rPr>
          <w:rFonts w:hint="eastAsia" w:ascii="宋体" w:hAnsi="宋体" w:eastAsia="宋体" w:cs="宋体"/>
          <w:b/>
          <w:i w:val="0"/>
          <w:iCs w:val="0"/>
          <w:sz w:val="24"/>
          <w:szCs w:val="24"/>
        </w:rPr>
      </w:pPr>
      <w:r>
        <w:rPr>
          <w:rFonts w:hint="eastAsia" w:ascii="宋体" w:hAnsi="宋体" w:eastAsia="宋体" w:cs="宋体"/>
          <w:i w:val="0"/>
          <w:iCs w:val="0"/>
          <w:sz w:val="24"/>
          <w:szCs w:val="28"/>
          <w:lang w:val="en-US" w:eastAsia="zh-CN"/>
        </w:rPr>
        <w:t>注：</w:t>
      </w:r>
      <w:r>
        <w:rPr>
          <w:rFonts w:hint="eastAsia" w:ascii="宋体" w:hAnsi="宋体" w:eastAsia="宋体" w:cs="宋体"/>
          <w:i w:val="0"/>
          <w:iCs w:val="0"/>
          <w:sz w:val="24"/>
          <w:szCs w:val="28"/>
        </w:rPr>
        <w:t>其他未及具体事项，在招标人与中标人签订合同时具体约定。</w:t>
      </w:r>
    </w:p>
    <w:p w14:paraId="0570F9D4">
      <w:pPr>
        <w:rPr>
          <w:rFonts w:hint="eastAsia" w:ascii="宋体" w:hAnsi="宋体" w:eastAsia="宋体" w:cs="宋体"/>
          <w:b/>
          <w:i w:val="0"/>
          <w:iCs w:val="0"/>
          <w:sz w:val="36"/>
          <w:szCs w:val="36"/>
        </w:rPr>
      </w:pPr>
    </w:p>
    <w:p w14:paraId="764A14E0">
      <w:pPr>
        <w:rPr>
          <w:rFonts w:hint="eastAsia" w:ascii="宋体" w:hAnsi="宋体" w:eastAsia="宋体" w:cs="宋体"/>
          <w:i w:val="0"/>
          <w:iCs w:val="0"/>
        </w:rPr>
      </w:pPr>
    </w:p>
    <w:p w14:paraId="1CDCDF1A">
      <w:pPr>
        <w:rPr>
          <w:rFonts w:hint="eastAsia" w:ascii="宋体" w:hAnsi="宋体" w:eastAsia="宋体" w:cs="宋体"/>
          <w:i w:val="0"/>
          <w:iCs w:val="0"/>
        </w:rPr>
      </w:pPr>
    </w:p>
    <w:p w14:paraId="72E01541">
      <w:pPr>
        <w:rPr>
          <w:rFonts w:hint="eastAsia" w:ascii="宋体" w:hAnsi="宋体" w:eastAsia="宋体" w:cs="宋体"/>
          <w:i w:val="0"/>
          <w:iCs w:val="0"/>
        </w:rPr>
      </w:pPr>
    </w:p>
    <w:p w14:paraId="4E57D5F7">
      <w:pPr>
        <w:rPr>
          <w:rFonts w:hint="eastAsia" w:ascii="宋体" w:hAnsi="宋体" w:eastAsia="宋体" w:cs="宋体"/>
          <w:i w:val="0"/>
          <w:iCs w:val="0"/>
        </w:rPr>
      </w:pPr>
    </w:p>
    <w:p w14:paraId="232028C4">
      <w:pPr>
        <w:rPr>
          <w:rFonts w:hint="eastAsia" w:ascii="宋体" w:hAnsi="宋体" w:eastAsia="宋体" w:cs="宋体"/>
          <w:i w:val="0"/>
          <w:iCs w:val="0"/>
        </w:rPr>
      </w:pPr>
    </w:p>
    <w:p w14:paraId="12E4E093">
      <w:pPr>
        <w:rPr>
          <w:rFonts w:hint="eastAsia" w:ascii="宋体" w:hAnsi="宋体" w:eastAsia="宋体" w:cs="宋体"/>
          <w:i w:val="0"/>
          <w:iCs w:val="0"/>
        </w:rPr>
      </w:pPr>
    </w:p>
    <w:p w14:paraId="1EAC4789">
      <w:pPr>
        <w:rPr>
          <w:rFonts w:hint="eastAsia" w:ascii="宋体" w:hAnsi="宋体" w:eastAsia="宋体" w:cs="宋体"/>
          <w:i w:val="0"/>
          <w:iCs w:val="0"/>
        </w:rPr>
      </w:pPr>
    </w:p>
    <w:p w14:paraId="77D3BFA4">
      <w:pPr>
        <w:rPr>
          <w:rFonts w:hint="eastAsia" w:ascii="宋体" w:hAnsi="宋体" w:eastAsia="宋体" w:cs="宋体"/>
          <w:i w:val="0"/>
          <w:iCs w:val="0"/>
        </w:rPr>
      </w:pPr>
      <w:r>
        <w:rPr>
          <w:rFonts w:hint="eastAsia" w:ascii="宋体" w:hAnsi="宋体" w:eastAsia="宋体" w:cs="宋体"/>
          <w:i w:val="0"/>
          <w:iCs w:val="0"/>
        </w:rPr>
        <w:br w:type="page"/>
      </w:r>
    </w:p>
    <w:p w14:paraId="6971BA2B">
      <w:pPr>
        <w:keepNext w:val="0"/>
        <w:keepLines w:val="0"/>
        <w:widowControl/>
        <w:suppressLineNumbers w:val="0"/>
        <w:jc w:val="left"/>
        <w:rPr>
          <w:rFonts w:hint="eastAsia" w:ascii="宋体" w:hAnsi="宋体" w:eastAsia="宋体" w:cs="宋体"/>
          <w:b/>
          <w:bCs/>
          <w:i w:val="0"/>
          <w:iCs w:val="0"/>
        </w:rPr>
      </w:pPr>
      <w:bookmarkStart w:id="70" w:name="_Toc18858"/>
      <w:bookmarkStart w:id="71" w:name="_Toc46309689"/>
      <w:bookmarkStart w:id="72" w:name="_Toc20152126"/>
      <w:bookmarkStart w:id="73" w:name="_Toc48497790"/>
      <w:bookmarkStart w:id="74" w:name="_Toc30576034"/>
      <w:r>
        <w:rPr>
          <w:rFonts w:hint="eastAsia" w:ascii="宋体" w:hAnsi="宋体" w:eastAsia="宋体" w:cs="宋体"/>
          <w:b/>
          <w:bCs/>
          <w:i w:val="0"/>
          <w:iCs w:val="0"/>
          <w:lang w:val="en-US" w:eastAsia="zh-CN"/>
        </w:rPr>
        <w:t>合同</w:t>
      </w:r>
      <w:r>
        <w:rPr>
          <w:rFonts w:hint="eastAsia" w:ascii="宋体" w:hAnsi="宋体" w:eastAsia="宋体" w:cs="宋体"/>
          <w:b/>
          <w:bCs/>
          <w:i w:val="0"/>
          <w:iCs w:val="0"/>
        </w:rPr>
        <w:t>附件：</w:t>
      </w:r>
      <w:bookmarkEnd w:id="70"/>
      <w:bookmarkEnd w:id="71"/>
      <w:bookmarkEnd w:id="72"/>
      <w:bookmarkEnd w:id="73"/>
      <w:bookmarkEnd w:id="74"/>
    </w:p>
    <w:p w14:paraId="59B06D67">
      <w:pPr>
        <w:spacing w:line="360" w:lineRule="auto"/>
        <w:ind w:left="102"/>
        <w:jc w:val="center"/>
        <w:rPr>
          <w:rFonts w:hint="eastAsia" w:ascii="宋体" w:hAnsi="宋体" w:eastAsia="宋体" w:cs="宋体"/>
          <w:b/>
          <w:bCs/>
          <w:i w:val="0"/>
          <w:iCs w:val="0"/>
          <w:sz w:val="30"/>
          <w:szCs w:val="30"/>
        </w:rPr>
      </w:pPr>
      <w:r>
        <w:rPr>
          <w:rFonts w:hint="eastAsia" w:ascii="宋体" w:hAnsi="宋体" w:eastAsia="宋体" w:cs="宋体"/>
          <w:b/>
          <w:bCs/>
          <w:i w:val="0"/>
          <w:iCs w:val="0"/>
          <w:sz w:val="30"/>
          <w:szCs w:val="30"/>
        </w:rPr>
        <w:t>安全生产合同</w:t>
      </w:r>
    </w:p>
    <w:p w14:paraId="7313A92E">
      <w:pPr>
        <w:spacing w:line="360" w:lineRule="auto"/>
        <w:jc w:val="center"/>
        <w:rPr>
          <w:rFonts w:hint="eastAsia" w:ascii="宋体" w:hAnsi="宋体" w:eastAsia="宋体" w:cs="宋体"/>
          <w:b/>
          <w:bCs/>
          <w:i w:val="0"/>
          <w:iCs w:val="0"/>
        </w:rPr>
      </w:pPr>
    </w:p>
    <w:p w14:paraId="1D81E47C">
      <w:pPr>
        <w:tabs>
          <w:tab w:val="left" w:pos="2310"/>
          <w:tab w:val="left" w:pos="3853"/>
          <w:tab w:val="left" w:pos="7271"/>
        </w:tabs>
        <w:adjustRightInd w:val="0"/>
        <w:spacing w:line="360" w:lineRule="auto"/>
        <w:ind w:left="63" w:leftChars="30" w:right="63" w:rightChars="30" w:firstLine="420" w:firstLineChars="200"/>
        <w:jc w:val="left"/>
        <w:textAlignment w:val="baseline"/>
        <w:rPr>
          <w:rFonts w:hint="eastAsia" w:ascii="宋体" w:hAnsi="宋体" w:eastAsia="宋体" w:cs="宋体"/>
          <w:i w:val="0"/>
          <w:iCs w:val="0"/>
          <w:szCs w:val="22"/>
        </w:rPr>
      </w:pPr>
      <w:r>
        <w:rPr>
          <w:rFonts w:hint="eastAsia" w:ascii="宋体" w:hAnsi="宋体" w:eastAsia="宋体" w:cs="宋体"/>
          <w:i w:val="0"/>
          <w:iCs w:val="0"/>
          <w:szCs w:val="22"/>
        </w:rPr>
        <w:t>为在</w:t>
      </w:r>
      <w:r>
        <w:rPr>
          <w:rFonts w:hint="eastAsia" w:ascii="宋体" w:hAnsi="宋体" w:eastAsia="宋体" w:cs="宋体"/>
          <w:i w:val="0"/>
          <w:iCs w:val="0"/>
          <w:spacing w:val="-4"/>
          <w:szCs w:val="22"/>
        </w:rPr>
        <w:t>施工合同的实施过程中创造安全、高效的施工环境，切实搞好本项目的安</w:t>
      </w:r>
      <w:r>
        <w:rPr>
          <w:rFonts w:hint="eastAsia" w:ascii="宋体" w:hAnsi="宋体" w:eastAsia="宋体" w:cs="宋体"/>
          <w:i w:val="0"/>
          <w:iCs w:val="0"/>
          <w:szCs w:val="22"/>
        </w:rPr>
        <w:t>全管</w:t>
      </w:r>
      <w:r>
        <w:rPr>
          <w:rFonts w:hint="eastAsia" w:ascii="宋体" w:hAnsi="宋体" w:eastAsia="宋体" w:cs="宋体"/>
          <w:i w:val="0"/>
          <w:iCs w:val="0"/>
          <w:spacing w:val="-3"/>
          <w:szCs w:val="22"/>
        </w:rPr>
        <w:t>理</w:t>
      </w:r>
      <w:r>
        <w:rPr>
          <w:rFonts w:hint="eastAsia" w:ascii="宋体" w:hAnsi="宋体" w:eastAsia="宋体" w:cs="宋体"/>
          <w:i w:val="0"/>
          <w:iCs w:val="0"/>
          <w:szCs w:val="22"/>
        </w:rPr>
        <w:t>工</w:t>
      </w:r>
      <w:r>
        <w:rPr>
          <w:rFonts w:hint="eastAsia" w:ascii="宋体" w:hAnsi="宋体" w:eastAsia="宋体" w:cs="宋体"/>
          <w:i w:val="0"/>
          <w:iCs w:val="0"/>
          <w:spacing w:val="-3"/>
          <w:szCs w:val="22"/>
        </w:rPr>
        <w:t>作</w:t>
      </w:r>
      <w:r>
        <w:rPr>
          <w:rFonts w:hint="eastAsia" w:ascii="宋体" w:hAnsi="宋体" w:eastAsia="宋体" w:cs="宋体"/>
          <w:i w:val="0"/>
          <w:iCs w:val="0"/>
          <w:spacing w:val="-17"/>
          <w:szCs w:val="22"/>
        </w:rPr>
        <w:t>，</w:t>
      </w:r>
      <w:r>
        <w:rPr>
          <w:rFonts w:hint="eastAsia" w:ascii="宋体" w:hAnsi="宋体" w:eastAsia="宋体" w:cs="宋体"/>
          <w:i w:val="0"/>
          <w:iCs w:val="0"/>
          <w:spacing w:val="-3"/>
          <w:szCs w:val="22"/>
        </w:rPr>
        <w:t>本</w:t>
      </w:r>
      <w:r>
        <w:rPr>
          <w:rFonts w:hint="eastAsia" w:ascii="宋体" w:hAnsi="宋体" w:eastAsia="宋体" w:cs="宋体"/>
          <w:i w:val="0"/>
          <w:iCs w:val="0"/>
          <w:szCs w:val="22"/>
        </w:rPr>
        <w:t>项</w:t>
      </w:r>
      <w:r>
        <w:rPr>
          <w:rFonts w:hint="eastAsia" w:ascii="宋体" w:hAnsi="宋体" w:eastAsia="宋体" w:cs="宋体"/>
          <w:i w:val="0"/>
          <w:iCs w:val="0"/>
          <w:spacing w:val="-3"/>
          <w:szCs w:val="22"/>
        </w:rPr>
        <w:t>目</w:t>
      </w:r>
      <w:r>
        <w:rPr>
          <w:rFonts w:hint="eastAsia" w:ascii="宋体" w:hAnsi="宋体" w:eastAsia="宋体" w:cs="宋体"/>
          <w:i w:val="0"/>
          <w:iCs w:val="0"/>
          <w:szCs w:val="22"/>
        </w:rPr>
        <w:t>发</w:t>
      </w:r>
      <w:r>
        <w:rPr>
          <w:rFonts w:hint="eastAsia" w:ascii="宋体" w:hAnsi="宋体" w:eastAsia="宋体" w:cs="宋体"/>
          <w:i w:val="0"/>
          <w:iCs w:val="0"/>
          <w:spacing w:val="-3"/>
          <w:szCs w:val="22"/>
        </w:rPr>
        <w:t>包</w:t>
      </w:r>
      <w:r>
        <w:rPr>
          <w:rFonts w:hint="eastAsia" w:ascii="宋体" w:hAnsi="宋体" w:eastAsia="宋体" w:cs="宋体"/>
          <w:i w:val="0"/>
          <w:iCs w:val="0"/>
          <w:szCs w:val="22"/>
        </w:rPr>
        <w:t>人（</w:t>
      </w:r>
      <w:r>
        <w:rPr>
          <w:rFonts w:hint="eastAsia" w:ascii="宋体" w:hAnsi="宋体" w:eastAsia="宋体" w:cs="宋体"/>
          <w:i w:val="0"/>
          <w:iCs w:val="0"/>
          <w:spacing w:val="-3"/>
          <w:szCs w:val="22"/>
        </w:rPr>
        <w:t>以</w:t>
      </w:r>
      <w:r>
        <w:rPr>
          <w:rFonts w:hint="eastAsia" w:ascii="宋体" w:hAnsi="宋体" w:eastAsia="宋体" w:cs="宋体"/>
          <w:i w:val="0"/>
          <w:iCs w:val="0"/>
          <w:szCs w:val="22"/>
        </w:rPr>
        <w:t>下</w:t>
      </w:r>
      <w:r>
        <w:rPr>
          <w:rFonts w:hint="eastAsia" w:ascii="宋体" w:hAnsi="宋体" w:eastAsia="宋体" w:cs="宋体"/>
          <w:i w:val="0"/>
          <w:iCs w:val="0"/>
          <w:spacing w:val="-3"/>
          <w:szCs w:val="22"/>
        </w:rPr>
        <w:t>简</w:t>
      </w:r>
      <w:r>
        <w:rPr>
          <w:rFonts w:hint="eastAsia" w:ascii="宋体" w:hAnsi="宋体" w:eastAsia="宋体" w:cs="宋体"/>
          <w:i w:val="0"/>
          <w:iCs w:val="0"/>
          <w:spacing w:val="-17"/>
          <w:szCs w:val="22"/>
        </w:rPr>
        <w:t>称</w:t>
      </w:r>
      <w:r>
        <w:rPr>
          <w:rFonts w:hint="eastAsia" w:ascii="宋体" w:hAnsi="宋体" w:eastAsia="宋体" w:cs="宋体"/>
          <w:i w:val="0"/>
          <w:iCs w:val="0"/>
          <w:szCs w:val="22"/>
        </w:rPr>
        <w:t>“</w:t>
      </w:r>
      <w:r>
        <w:rPr>
          <w:rFonts w:hint="eastAsia" w:ascii="宋体" w:hAnsi="宋体" w:eastAsia="宋体" w:cs="宋体"/>
          <w:i w:val="0"/>
          <w:iCs w:val="0"/>
          <w:spacing w:val="-3"/>
          <w:szCs w:val="22"/>
        </w:rPr>
        <w:t>甲</w:t>
      </w:r>
      <w:r>
        <w:rPr>
          <w:rFonts w:hint="eastAsia" w:ascii="宋体" w:hAnsi="宋体" w:eastAsia="宋体" w:cs="宋体"/>
          <w:i w:val="0"/>
          <w:iCs w:val="0"/>
          <w:szCs w:val="22"/>
        </w:rPr>
        <w:t>方</w:t>
      </w:r>
      <w:r>
        <w:rPr>
          <w:rFonts w:hint="eastAsia" w:ascii="宋体" w:hAnsi="宋体" w:eastAsia="宋体" w:cs="宋体"/>
          <w:i w:val="0"/>
          <w:iCs w:val="0"/>
          <w:spacing w:val="-106"/>
          <w:szCs w:val="22"/>
        </w:rPr>
        <w:t>”</w:t>
      </w:r>
      <w:r>
        <w:rPr>
          <w:rFonts w:hint="eastAsia" w:ascii="宋体" w:hAnsi="宋体" w:eastAsia="宋体" w:cs="宋体"/>
          <w:i w:val="0"/>
          <w:iCs w:val="0"/>
          <w:spacing w:val="-20"/>
          <w:szCs w:val="22"/>
        </w:rPr>
        <w:t>）</w:t>
      </w:r>
      <w:r>
        <w:rPr>
          <w:rFonts w:hint="eastAsia" w:ascii="宋体" w:hAnsi="宋体" w:eastAsia="宋体" w:cs="宋体"/>
          <w:i w:val="0"/>
          <w:iCs w:val="0"/>
          <w:szCs w:val="22"/>
        </w:rPr>
        <w:t>与</w:t>
      </w:r>
      <w:r>
        <w:rPr>
          <w:rFonts w:hint="eastAsia" w:ascii="宋体" w:hAnsi="宋体" w:eastAsia="宋体" w:cs="宋体"/>
          <w:i w:val="0"/>
          <w:iCs w:val="0"/>
          <w:spacing w:val="-3"/>
          <w:szCs w:val="22"/>
        </w:rPr>
        <w:t>承</w:t>
      </w:r>
      <w:r>
        <w:rPr>
          <w:rFonts w:hint="eastAsia" w:ascii="宋体" w:hAnsi="宋体" w:eastAsia="宋体" w:cs="宋体"/>
          <w:i w:val="0"/>
          <w:iCs w:val="0"/>
          <w:szCs w:val="22"/>
        </w:rPr>
        <w:t>包人</w:t>
      </w:r>
      <w:r>
        <w:rPr>
          <w:rFonts w:hint="eastAsia" w:ascii="宋体" w:hAnsi="宋体" w:eastAsia="宋体" w:cs="宋体"/>
          <w:i w:val="0"/>
          <w:iCs w:val="0"/>
          <w:szCs w:val="22"/>
          <w:u w:val="single" w:color="000000"/>
        </w:rPr>
        <w:tab/>
      </w:r>
      <w:r>
        <w:rPr>
          <w:rFonts w:hint="eastAsia" w:ascii="宋体" w:hAnsi="宋体" w:eastAsia="宋体" w:cs="宋体"/>
          <w:i w:val="0"/>
          <w:iCs w:val="0"/>
          <w:spacing w:val="-8"/>
          <w:szCs w:val="22"/>
        </w:rPr>
        <w:t>（以下简称“乙方”）特此签订安全生产合同：</w:t>
      </w:r>
    </w:p>
    <w:p w14:paraId="7F35E964">
      <w:pPr>
        <w:adjustRightInd w:val="0"/>
        <w:spacing w:line="360" w:lineRule="auto"/>
        <w:ind w:left="63" w:leftChars="30" w:right="63" w:rightChars="30" w:firstLine="40"/>
        <w:jc w:val="left"/>
        <w:textAlignment w:val="baseline"/>
        <w:rPr>
          <w:rFonts w:hint="eastAsia" w:ascii="宋体" w:hAnsi="宋体" w:eastAsia="宋体" w:cs="宋体"/>
          <w:b/>
          <w:bCs/>
          <w:i w:val="0"/>
          <w:iCs w:val="0"/>
          <w:szCs w:val="22"/>
        </w:rPr>
      </w:pPr>
      <w:r>
        <w:rPr>
          <w:rFonts w:hint="eastAsia" w:ascii="宋体" w:hAnsi="宋体" w:eastAsia="宋体" w:cs="宋体"/>
          <w:b/>
          <w:bCs/>
          <w:i w:val="0"/>
          <w:iCs w:val="0"/>
          <w:szCs w:val="22"/>
        </w:rPr>
        <w:t>一、甲方职责</w:t>
      </w:r>
    </w:p>
    <w:p w14:paraId="35DCBD62">
      <w:pPr>
        <w:adjustRightInd w:val="0"/>
        <w:spacing w:line="360" w:lineRule="auto"/>
        <w:ind w:left="63" w:leftChars="30" w:right="63" w:rightChars="30" w:firstLine="408" w:firstLineChars="200"/>
        <w:jc w:val="left"/>
        <w:textAlignment w:val="baseline"/>
        <w:rPr>
          <w:rFonts w:hint="eastAsia" w:ascii="宋体" w:hAnsi="宋体" w:eastAsia="宋体" w:cs="宋体"/>
          <w:i w:val="0"/>
          <w:iCs w:val="0"/>
          <w:szCs w:val="22"/>
        </w:rPr>
      </w:pPr>
      <w:r>
        <w:rPr>
          <w:rFonts w:hint="eastAsia" w:ascii="宋体" w:hAnsi="宋体" w:eastAsia="宋体" w:cs="宋体"/>
          <w:i w:val="0"/>
          <w:iCs w:val="0"/>
          <w:spacing w:val="-3"/>
          <w:szCs w:val="22"/>
        </w:rPr>
        <w:t>1.严格遵守国家有关安全生产的法律法规，认真执行工程承包合同中的有关安全要求。</w:t>
      </w:r>
    </w:p>
    <w:p w14:paraId="3F121CEB">
      <w:pPr>
        <w:adjustRightInd w:val="0"/>
        <w:spacing w:line="360" w:lineRule="auto"/>
        <w:ind w:left="63" w:leftChars="30" w:right="63" w:rightChars="30" w:firstLine="416" w:firstLineChars="200"/>
        <w:jc w:val="left"/>
        <w:textAlignment w:val="baseline"/>
        <w:rPr>
          <w:rFonts w:hint="eastAsia" w:ascii="宋体" w:hAnsi="宋体" w:eastAsia="宋体" w:cs="宋体"/>
          <w:i w:val="0"/>
          <w:iCs w:val="0"/>
          <w:szCs w:val="22"/>
        </w:rPr>
      </w:pPr>
      <w:r>
        <w:rPr>
          <w:rFonts w:hint="eastAsia" w:ascii="宋体" w:hAnsi="宋体" w:eastAsia="宋体" w:cs="宋体"/>
          <w:i w:val="0"/>
          <w:iCs w:val="0"/>
          <w:spacing w:val="-1"/>
          <w:szCs w:val="22"/>
        </w:rPr>
        <w:t>2.按照“安全第一、预防为主”和坚持“管生产必须管安全”的原则进行安全生产管理，做</w:t>
      </w:r>
      <w:r>
        <w:rPr>
          <w:rFonts w:hint="eastAsia" w:ascii="宋体" w:hAnsi="宋体" w:eastAsia="宋体" w:cs="宋体"/>
          <w:i w:val="0"/>
          <w:iCs w:val="0"/>
          <w:szCs w:val="22"/>
        </w:rPr>
        <w:t>到生产与安全工作同时计划、布置、检查、总结和评比。</w:t>
      </w:r>
    </w:p>
    <w:p w14:paraId="507A36B2">
      <w:pPr>
        <w:adjustRightInd w:val="0"/>
        <w:spacing w:line="360" w:lineRule="auto"/>
        <w:ind w:left="63" w:leftChars="30" w:right="63" w:rightChars="30" w:firstLine="420" w:firstLineChars="200"/>
        <w:jc w:val="left"/>
        <w:textAlignment w:val="baseline"/>
        <w:rPr>
          <w:rFonts w:hint="eastAsia" w:ascii="宋体" w:hAnsi="宋体" w:eastAsia="宋体" w:cs="宋体"/>
          <w:i w:val="0"/>
          <w:iCs w:val="0"/>
          <w:szCs w:val="22"/>
        </w:rPr>
      </w:pPr>
      <w:r>
        <w:rPr>
          <w:rFonts w:hint="eastAsia" w:ascii="宋体" w:hAnsi="宋体" w:eastAsia="宋体" w:cs="宋体"/>
          <w:i w:val="0"/>
          <w:iCs w:val="0"/>
          <w:szCs w:val="22"/>
          <w:lang w:val="en-US" w:eastAsia="zh-CN"/>
        </w:rPr>
        <w:t>3</w:t>
      </w:r>
      <w:r>
        <w:rPr>
          <w:rFonts w:hint="eastAsia" w:ascii="宋体" w:hAnsi="宋体" w:eastAsia="宋体" w:cs="宋体"/>
          <w:i w:val="0"/>
          <w:iCs w:val="0"/>
          <w:szCs w:val="22"/>
        </w:rPr>
        <w:t>.定期召开安全生产调度会，及时传达中央及地方有关安全生产的精神。</w:t>
      </w:r>
    </w:p>
    <w:p w14:paraId="7241B72A">
      <w:pPr>
        <w:adjustRightInd w:val="0"/>
        <w:spacing w:line="360" w:lineRule="auto"/>
        <w:ind w:left="63" w:leftChars="30" w:right="63" w:rightChars="30" w:firstLine="420" w:firstLineChars="200"/>
        <w:jc w:val="left"/>
        <w:textAlignment w:val="baseline"/>
        <w:rPr>
          <w:rFonts w:hint="eastAsia" w:ascii="宋体" w:hAnsi="宋体" w:eastAsia="宋体" w:cs="宋体"/>
          <w:i w:val="0"/>
          <w:iCs w:val="0"/>
          <w:szCs w:val="22"/>
        </w:rPr>
      </w:pPr>
      <w:r>
        <w:rPr>
          <w:rFonts w:hint="eastAsia" w:ascii="宋体" w:hAnsi="宋体" w:eastAsia="宋体" w:cs="宋体"/>
          <w:i w:val="0"/>
          <w:iCs w:val="0"/>
          <w:szCs w:val="22"/>
          <w:lang w:val="en-US" w:eastAsia="zh-CN"/>
        </w:rPr>
        <w:t>4</w:t>
      </w:r>
      <w:r>
        <w:rPr>
          <w:rFonts w:hint="eastAsia" w:ascii="宋体" w:hAnsi="宋体" w:eastAsia="宋体" w:cs="宋体"/>
          <w:i w:val="0"/>
          <w:iCs w:val="0"/>
          <w:szCs w:val="22"/>
        </w:rPr>
        <w:t>.组织对乙方施工现场安全生产检查，监督乙方及时处理发现的各种安全隐患。</w:t>
      </w:r>
    </w:p>
    <w:p w14:paraId="7041335F">
      <w:pPr>
        <w:adjustRightInd w:val="0"/>
        <w:spacing w:line="360" w:lineRule="auto"/>
        <w:ind w:left="63" w:leftChars="30" w:right="63" w:rightChars="30" w:firstLine="2"/>
        <w:jc w:val="left"/>
        <w:textAlignment w:val="baseline"/>
        <w:rPr>
          <w:rFonts w:hint="eastAsia" w:ascii="宋体" w:hAnsi="宋体" w:eastAsia="宋体" w:cs="宋体"/>
          <w:b/>
          <w:bCs/>
          <w:i w:val="0"/>
          <w:iCs w:val="0"/>
          <w:spacing w:val="-104"/>
          <w:szCs w:val="22"/>
        </w:rPr>
      </w:pPr>
      <w:r>
        <w:rPr>
          <w:rFonts w:hint="eastAsia" w:ascii="宋体" w:hAnsi="宋体" w:eastAsia="宋体" w:cs="宋体"/>
          <w:b/>
          <w:bCs/>
          <w:i w:val="0"/>
          <w:iCs w:val="0"/>
          <w:szCs w:val="22"/>
        </w:rPr>
        <w:t>二、乙方职责</w:t>
      </w:r>
    </w:p>
    <w:p w14:paraId="3185A91E">
      <w:pPr>
        <w:adjustRightInd w:val="0"/>
        <w:spacing w:line="360" w:lineRule="auto"/>
        <w:ind w:left="63" w:leftChars="30" w:right="63" w:rightChars="30" w:firstLine="416" w:firstLineChars="200"/>
        <w:jc w:val="left"/>
        <w:textAlignment w:val="baseline"/>
        <w:rPr>
          <w:rFonts w:hint="eastAsia" w:ascii="宋体" w:hAnsi="宋体" w:eastAsia="宋体" w:cs="宋体"/>
          <w:i w:val="0"/>
          <w:iCs w:val="0"/>
          <w:spacing w:val="-1"/>
          <w:szCs w:val="22"/>
        </w:rPr>
      </w:pPr>
      <w:r>
        <w:rPr>
          <w:rFonts w:hint="eastAsia" w:ascii="宋体" w:hAnsi="宋体" w:eastAsia="宋体" w:cs="宋体"/>
          <w:i w:val="0"/>
          <w:iCs w:val="0"/>
          <w:spacing w:val="-1"/>
          <w:szCs w:val="22"/>
        </w:rPr>
        <w:t>1.严格遵守国家有关安全生产的法律法规及建筑工程有关安全生产的规定，认真执行工程承</w:t>
      </w:r>
      <w:r>
        <w:rPr>
          <w:rFonts w:hint="eastAsia" w:ascii="宋体" w:hAnsi="宋体" w:eastAsia="宋体" w:cs="宋体"/>
          <w:i w:val="0"/>
          <w:iCs w:val="0"/>
          <w:szCs w:val="22"/>
        </w:rPr>
        <w:t>包合同中的有关安全要求。</w:t>
      </w:r>
    </w:p>
    <w:p w14:paraId="7234CE8A">
      <w:pPr>
        <w:adjustRightInd w:val="0"/>
        <w:spacing w:line="360" w:lineRule="auto"/>
        <w:ind w:left="63" w:leftChars="30" w:right="63" w:rightChars="30" w:firstLine="416" w:firstLineChars="200"/>
        <w:jc w:val="left"/>
        <w:textAlignment w:val="baseline"/>
        <w:rPr>
          <w:rFonts w:hint="eastAsia" w:ascii="宋体" w:hAnsi="宋体" w:eastAsia="宋体" w:cs="宋体"/>
          <w:i w:val="0"/>
          <w:iCs w:val="0"/>
          <w:spacing w:val="-1"/>
          <w:szCs w:val="22"/>
        </w:rPr>
      </w:pPr>
      <w:r>
        <w:rPr>
          <w:rFonts w:hint="eastAsia" w:ascii="宋体" w:hAnsi="宋体" w:eastAsia="宋体" w:cs="宋体"/>
          <w:i w:val="0"/>
          <w:iCs w:val="0"/>
          <w:spacing w:val="-1"/>
          <w:szCs w:val="22"/>
        </w:rPr>
        <w:t>2.坚持“安全第一、预防为主”和“管生产必须管安全”的原则，加</w:t>
      </w:r>
      <w:r>
        <w:rPr>
          <w:rFonts w:hint="eastAsia" w:ascii="宋体" w:hAnsi="宋体" w:eastAsia="宋体" w:cs="宋体"/>
          <w:i w:val="0"/>
          <w:iCs w:val="0"/>
          <w:szCs w:val="22"/>
        </w:rPr>
        <w:t>强安全生产宣传教育，增强全员安全生产意识，建立健全各项安全生产的管理机构和安全生产管理制度，配备专职及兼职安全检查人员，有组织有领导地开展安全生产活动。</w:t>
      </w:r>
      <w:r>
        <w:rPr>
          <w:rFonts w:hint="eastAsia" w:ascii="宋体" w:hAnsi="宋体" w:eastAsia="宋体" w:cs="宋体"/>
          <w:i w:val="0"/>
          <w:iCs w:val="0"/>
          <w:szCs w:val="22"/>
          <w:lang w:val="en-US" w:eastAsia="zh-CN"/>
        </w:rPr>
        <w:t>项目负责人</w:t>
      </w:r>
      <w:r>
        <w:rPr>
          <w:rFonts w:hint="eastAsia" w:ascii="宋体" w:hAnsi="宋体" w:eastAsia="宋体" w:cs="宋体"/>
          <w:i w:val="0"/>
          <w:iCs w:val="0"/>
          <w:szCs w:val="22"/>
        </w:rPr>
        <w:t>、工程技术人员、生产管理人员和具体操作人员，必须熟悉和遵守本条款的各项规定，做到生产与安全工作同时计划、布置、检查、总结和评比。</w:t>
      </w:r>
    </w:p>
    <w:p w14:paraId="3C6E8F62">
      <w:pPr>
        <w:adjustRightInd w:val="0"/>
        <w:spacing w:line="360" w:lineRule="auto"/>
        <w:ind w:left="63" w:leftChars="30" w:right="63" w:rightChars="30" w:firstLine="416" w:firstLineChars="200"/>
        <w:jc w:val="left"/>
        <w:textAlignment w:val="baseline"/>
        <w:rPr>
          <w:rFonts w:hint="eastAsia" w:ascii="宋体" w:hAnsi="宋体" w:eastAsia="宋体" w:cs="宋体"/>
          <w:i w:val="0"/>
          <w:iCs w:val="0"/>
          <w:szCs w:val="22"/>
        </w:rPr>
      </w:pPr>
      <w:r>
        <w:rPr>
          <w:rFonts w:hint="eastAsia" w:ascii="宋体" w:hAnsi="宋体" w:eastAsia="宋体" w:cs="宋体"/>
          <w:i w:val="0"/>
          <w:iCs w:val="0"/>
          <w:spacing w:val="-1"/>
          <w:szCs w:val="22"/>
        </w:rPr>
        <w:t>3.建立健全安全生产责任制。从派往项目实施的</w:t>
      </w:r>
      <w:r>
        <w:rPr>
          <w:rFonts w:hint="eastAsia" w:ascii="宋体" w:hAnsi="宋体" w:eastAsia="宋体" w:cs="宋体"/>
          <w:i w:val="0"/>
          <w:iCs w:val="0"/>
          <w:szCs w:val="22"/>
        </w:rPr>
        <w:t>项目负责人</w:t>
      </w:r>
      <w:r>
        <w:rPr>
          <w:rFonts w:hint="eastAsia" w:ascii="宋体" w:hAnsi="宋体" w:eastAsia="宋体" w:cs="宋体"/>
          <w:i w:val="0"/>
          <w:iCs w:val="0"/>
          <w:spacing w:val="-1"/>
          <w:szCs w:val="22"/>
        </w:rPr>
        <w:t>到生产工人（包括临时雇请</w:t>
      </w:r>
      <w:r>
        <w:rPr>
          <w:rFonts w:hint="eastAsia" w:ascii="宋体" w:hAnsi="宋体" w:eastAsia="宋体" w:cs="宋体"/>
          <w:i w:val="0"/>
          <w:iCs w:val="0"/>
          <w:spacing w:val="-1"/>
          <w:szCs w:val="22"/>
          <w:lang w:eastAsia="zh-CN"/>
        </w:rPr>
        <w:t>的农</w:t>
      </w:r>
      <w:r>
        <w:rPr>
          <w:rFonts w:hint="eastAsia" w:ascii="宋体" w:hAnsi="宋体" w:eastAsia="宋体" w:cs="宋体"/>
          <w:i w:val="0"/>
          <w:iCs w:val="0"/>
          <w:spacing w:val="-1"/>
          <w:szCs w:val="22"/>
        </w:rPr>
        <w:t>民工）的安全生产管理系统必须做到纵向到底，一环不漏；各职能部门、人员的安全生产责任制做到横向到边，人人有责。</w:t>
      </w:r>
      <w:r>
        <w:rPr>
          <w:rFonts w:hint="eastAsia" w:ascii="宋体" w:hAnsi="宋体" w:eastAsia="宋体" w:cs="宋体"/>
          <w:i w:val="0"/>
          <w:iCs w:val="0"/>
          <w:szCs w:val="22"/>
        </w:rPr>
        <w:t>项目负责人</w:t>
      </w:r>
      <w:r>
        <w:rPr>
          <w:rFonts w:hint="eastAsia" w:ascii="宋体" w:hAnsi="宋体" w:eastAsia="宋体" w:cs="宋体"/>
          <w:i w:val="0"/>
          <w:iCs w:val="0"/>
          <w:spacing w:val="-1"/>
          <w:szCs w:val="22"/>
        </w:rPr>
        <w:t>是安全生产的第一责任人。现场设置的安全机构，应按施工</w:t>
      </w:r>
      <w:r>
        <w:rPr>
          <w:rFonts w:hint="eastAsia" w:ascii="宋体" w:hAnsi="宋体" w:eastAsia="宋体" w:cs="宋体"/>
          <w:i w:val="0"/>
          <w:iCs w:val="0"/>
          <w:szCs w:val="22"/>
        </w:rPr>
        <w:t>人员的</w:t>
      </w:r>
      <w:r>
        <w:rPr>
          <w:rFonts w:hint="eastAsia" w:ascii="宋体" w:hAnsi="宋体" w:eastAsia="宋体" w:cs="宋体"/>
          <w:i w:val="0"/>
          <w:iCs w:val="0"/>
          <w:szCs w:val="22"/>
          <w:lang w:eastAsia="zh-CN"/>
        </w:rPr>
        <w:t>1%～3%</w:t>
      </w:r>
      <w:r>
        <w:rPr>
          <w:rFonts w:hint="eastAsia" w:ascii="宋体" w:hAnsi="宋体" w:eastAsia="宋体" w:cs="宋体"/>
          <w:i w:val="0"/>
          <w:iCs w:val="0"/>
          <w:szCs w:val="22"/>
        </w:rPr>
        <w:t>配备安全员，专职负责所有员工的安全和治安保卫工作及预防事故的发生。安全机构人员，有权按有关规定发布指令，并采取保护性措施防止事故发生。</w:t>
      </w:r>
    </w:p>
    <w:p w14:paraId="03DB88E8">
      <w:pPr>
        <w:adjustRightInd w:val="0"/>
        <w:spacing w:line="360" w:lineRule="auto"/>
        <w:ind w:left="63" w:leftChars="30" w:right="63" w:rightChars="30" w:firstLine="422"/>
        <w:jc w:val="left"/>
        <w:textAlignment w:val="baseline"/>
        <w:rPr>
          <w:rFonts w:hint="eastAsia" w:ascii="宋体" w:hAnsi="宋体" w:eastAsia="宋体" w:cs="宋体"/>
          <w:i w:val="0"/>
          <w:iCs w:val="0"/>
          <w:szCs w:val="22"/>
        </w:rPr>
      </w:pPr>
      <w:r>
        <w:rPr>
          <w:rFonts w:hint="eastAsia" w:ascii="宋体" w:hAnsi="宋体" w:eastAsia="宋体" w:cs="宋体"/>
          <w:i w:val="0"/>
          <w:iCs w:val="0"/>
          <w:spacing w:val="-1"/>
          <w:szCs w:val="22"/>
        </w:rPr>
        <w:t>4.乙方在任何时候都应采取各种合理的预防措施，防止其员工发生任何违法、违禁、暴力或</w:t>
      </w:r>
      <w:r>
        <w:rPr>
          <w:rFonts w:hint="eastAsia" w:ascii="宋体" w:hAnsi="宋体" w:eastAsia="宋体" w:cs="宋体"/>
          <w:i w:val="0"/>
          <w:iCs w:val="0"/>
          <w:szCs w:val="22"/>
        </w:rPr>
        <w:t>妨碍治安的行为。</w:t>
      </w:r>
    </w:p>
    <w:p w14:paraId="0B43CF2B">
      <w:pPr>
        <w:adjustRightInd w:val="0"/>
        <w:spacing w:line="360" w:lineRule="auto"/>
        <w:ind w:left="63" w:leftChars="30" w:right="63" w:rightChars="30" w:firstLine="422"/>
        <w:jc w:val="left"/>
        <w:textAlignment w:val="baseline"/>
        <w:rPr>
          <w:rFonts w:hint="eastAsia" w:ascii="宋体" w:hAnsi="宋体" w:eastAsia="宋体" w:cs="宋体"/>
          <w:i w:val="0"/>
          <w:iCs w:val="0"/>
          <w:szCs w:val="22"/>
        </w:rPr>
      </w:pPr>
      <w:r>
        <w:rPr>
          <w:rFonts w:hint="eastAsia" w:ascii="宋体" w:hAnsi="宋体" w:eastAsia="宋体" w:cs="宋体"/>
          <w:i w:val="0"/>
          <w:iCs w:val="0"/>
          <w:spacing w:val="-1"/>
          <w:szCs w:val="22"/>
        </w:rPr>
        <w:t>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w:t>
      </w:r>
      <w:r>
        <w:rPr>
          <w:rFonts w:hint="eastAsia" w:ascii="宋体" w:hAnsi="宋体" w:eastAsia="宋体" w:cs="宋体"/>
          <w:i w:val="0"/>
          <w:iCs w:val="0"/>
          <w:szCs w:val="22"/>
        </w:rPr>
        <w:t>上岗。施工现场如出现特种作业无证操作现象，项目负责人必须承担管理责任。</w:t>
      </w:r>
    </w:p>
    <w:p w14:paraId="103D0433">
      <w:pPr>
        <w:adjustRightInd w:val="0"/>
        <w:spacing w:line="360" w:lineRule="auto"/>
        <w:ind w:left="63" w:leftChars="30" w:right="63" w:rightChars="30" w:firstLine="422"/>
        <w:jc w:val="left"/>
        <w:textAlignment w:val="baseline"/>
        <w:rPr>
          <w:rFonts w:hint="eastAsia" w:ascii="宋体" w:hAnsi="宋体" w:eastAsia="宋体" w:cs="宋体"/>
          <w:i w:val="0"/>
          <w:iCs w:val="0"/>
          <w:spacing w:val="-1"/>
          <w:szCs w:val="22"/>
        </w:rPr>
      </w:pPr>
      <w:r>
        <w:rPr>
          <w:rFonts w:hint="eastAsia" w:ascii="宋体" w:hAnsi="宋体" w:eastAsia="宋体" w:cs="宋体"/>
          <w:i w:val="0"/>
          <w:iCs w:val="0"/>
          <w:szCs w:val="22"/>
        </w:rPr>
        <w:t>6.</w:t>
      </w:r>
      <w:r>
        <w:rPr>
          <w:rFonts w:hint="eastAsia" w:ascii="宋体" w:hAnsi="宋体" w:eastAsia="宋体" w:cs="宋体"/>
          <w:i w:val="0"/>
          <w:iCs w:val="0"/>
          <w:spacing w:val="-1"/>
          <w:szCs w:val="22"/>
        </w:rPr>
        <w:t>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5573CFF9">
      <w:pPr>
        <w:adjustRightInd w:val="0"/>
        <w:spacing w:line="360" w:lineRule="auto"/>
        <w:ind w:left="63" w:leftChars="30" w:right="63" w:rightChars="30" w:firstLine="422"/>
        <w:jc w:val="left"/>
        <w:textAlignment w:val="baseline"/>
        <w:rPr>
          <w:rFonts w:hint="eastAsia" w:ascii="宋体" w:hAnsi="宋体" w:eastAsia="宋体" w:cs="宋体"/>
          <w:i w:val="0"/>
          <w:iCs w:val="0"/>
          <w:szCs w:val="22"/>
        </w:rPr>
      </w:pPr>
      <w:r>
        <w:rPr>
          <w:rFonts w:hint="eastAsia" w:ascii="宋体" w:hAnsi="宋体" w:eastAsia="宋体" w:cs="宋体"/>
          <w:i w:val="0"/>
          <w:iCs w:val="0"/>
          <w:spacing w:val="-1"/>
          <w:szCs w:val="22"/>
        </w:rPr>
        <w:t>7.操作人员上岗，必须按规定穿戴防护用品。施工项目负责人和安全检查员应随时检查劳动防护用</w:t>
      </w:r>
      <w:r>
        <w:rPr>
          <w:rFonts w:hint="eastAsia" w:ascii="宋体" w:hAnsi="宋体" w:eastAsia="宋体" w:cs="宋体"/>
          <w:i w:val="0"/>
          <w:iCs w:val="0"/>
          <w:szCs w:val="22"/>
        </w:rPr>
        <w:t>品的穿戴情况，不按规定穿戴防护用品的人员不得上岗。</w:t>
      </w:r>
    </w:p>
    <w:p w14:paraId="291ADD3B">
      <w:pPr>
        <w:adjustRightInd w:val="0"/>
        <w:spacing w:line="360" w:lineRule="auto"/>
        <w:ind w:left="63" w:leftChars="30" w:right="63" w:rightChars="30" w:firstLine="422"/>
        <w:jc w:val="left"/>
        <w:textAlignment w:val="baseline"/>
        <w:rPr>
          <w:rFonts w:hint="eastAsia" w:ascii="宋体" w:hAnsi="宋体" w:eastAsia="宋体" w:cs="宋体"/>
          <w:i w:val="0"/>
          <w:iCs w:val="0"/>
          <w:szCs w:val="22"/>
        </w:rPr>
      </w:pPr>
      <w:r>
        <w:rPr>
          <w:rFonts w:hint="eastAsia" w:ascii="宋体" w:hAnsi="宋体" w:eastAsia="宋体" w:cs="宋体"/>
          <w:i w:val="0"/>
          <w:iCs w:val="0"/>
          <w:spacing w:val="-1"/>
          <w:szCs w:val="22"/>
        </w:rPr>
        <w:t>8.所有施工机械设备和高空作业的设备均应定期检查，并有安全员的签字记录，保证其经常</w:t>
      </w:r>
      <w:r>
        <w:rPr>
          <w:rFonts w:hint="eastAsia" w:ascii="宋体" w:hAnsi="宋体" w:eastAsia="宋体" w:cs="宋体"/>
          <w:i w:val="0"/>
          <w:iCs w:val="0"/>
          <w:szCs w:val="22"/>
        </w:rPr>
        <w:t>处于完好状态；不合格的机具、设备和劳动保护用品严禁使用。</w:t>
      </w:r>
    </w:p>
    <w:p w14:paraId="5F2C1723">
      <w:pPr>
        <w:adjustRightInd w:val="0"/>
        <w:spacing w:line="360" w:lineRule="auto"/>
        <w:ind w:left="63" w:leftChars="30" w:right="63" w:rightChars="30" w:firstLine="422"/>
        <w:jc w:val="left"/>
        <w:textAlignment w:val="baseline"/>
        <w:rPr>
          <w:rFonts w:hint="eastAsia" w:ascii="宋体" w:hAnsi="宋体" w:eastAsia="宋体" w:cs="宋体"/>
          <w:i w:val="0"/>
          <w:iCs w:val="0"/>
          <w:szCs w:val="22"/>
        </w:rPr>
      </w:pPr>
      <w:r>
        <w:rPr>
          <w:rFonts w:hint="eastAsia" w:ascii="宋体" w:hAnsi="宋体" w:eastAsia="宋体" w:cs="宋体"/>
          <w:i w:val="0"/>
          <w:iCs w:val="0"/>
          <w:spacing w:val="-1"/>
          <w:szCs w:val="22"/>
        </w:rPr>
        <w:t>9.施工中采用新技术、新工艺、新设备、新材料时，必须制定相应的安全技术措施，施工现</w:t>
      </w:r>
      <w:r>
        <w:rPr>
          <w:rFonts w:hint="eastAsia" w:ascii="宋体" w:hAnsi="宋体" w:eastAsia="宋体" w:cs="宋体"/>
          <w:i w:val="0"/>
          <w:iCs w:val="0"/>
          <w:szCs w:val="22"/>
        </w:rPr>
        <w:t>场必须具有相关的安全标志牌。</w:t>
      </w:r>
    </w:p>
    <w:p w14:paraId="2F824448">
      <w:pPr>
        <w:adjustRightInd w:val="0"/>
        <w:spacing w:line="360" w:lineRule="auto"/>
        <w:ind w:left="63" w:leftChars="30" w:right="63" w:rightChars="30" w:firstLine="422"/>
        <w:jc w:val="left"/>
        <w:textAlignment w:val="baseline"/>
        <w:rPr>
          <w:rFonts w:hint="eastAsia" w:ascii="宋体" w:hAnsi="宋体" w:eastAsia="宋体" w:cs="宋体"/>
          <w:i w:val="0"/>
          <w:iCs w:val="0"/>
          <w:szCs w:val="22"/>
        </w:rPr>
      </w:pPr>
      <w:r>
        <w:rPr>
          <w:rFonts w:hint="eastAsia" w:ascii="宋体" w:hAnsi="宋体" w:eastAsia="宋体" w:cs="宋体"/>
          <w:i w:val="0"/>
          <w:iCs w:val="0"/>
          <w:spacing w:val="-4"/>
          <w:szCs w:val="22"/>
        </w:rPr>
        <w:t>10.乙方必须按照本工程项目特点，组织制定本工程实施中的生产安全事故应急救援预案；如</w:t>
      </w:r>
      <w:r>
        <w:rPr>
          <w:rFonts w:hint="eastAsia" w:ascii="宋体" w:hAnsi="宋体" w:eastAsia="宋体" w:cs="宋体"/>
          <w:i w:val="0"/>
          <w:iCs w:val="0"/>
          <w:spacing w:val="-1"/>
          <w:szCs w:val="22"/>
        </w:rPr>
        <w:t>果发生安全事故，应按照《国务院关于特大安全事故行政责任追究的规定》以及其它有关规定，</w:t>
      </w:r>
      <w:r>
        <w:rPr>
          <w:rFonts w:hint="eastAsia" w:ascii="宋体" w:hAnsi="宋体" w:eastAsia="宋体" w:cs="宋体"/>
          <w:i w:val="0"/>
          <w:iCs w:val="0"/>
          <w:szCs w:val="22"/>
        </w:rPr>
        <w:t>及时上报有关部门，并坚持“四不放过”的原则，严肃处理相关责任人。</w:t>
      </w:r>
    </w:p>
    <w:p w14:paraId="4EFDEC2F">
      <w:pPr>
        <w:spacing w:line="360" w:lineRule="auto"/>
        <w:ind w:left="526" w:right="3576"/>
        <w:jc w:val="left"/>
        <w:rPr>
          <w:rFonts w:hint="eastAsia" w:ascii="宋体" w:hAnsi="宋体" w:eastAsia="宋体" w:cs="宋体"/>
          <w:b/>
          <w:bCs/>
          <w:i w:val="0"/>
          <w:iCs w:val="0"/>
        </w:rPr>
      </w:pPr>
      <w:r>
        <w:rPr>
          <w:rFonts w:hint="eastAsia" w:ascii="宋体" w:hAnsi="宋体" w:eastAsia="宋体" w:cs="宋体"/>
          <w:b/>
          <w:bCs/>
          <w:i w:val="0"/>
          <w:iCs w:val="0"/>
        </w:rPr>
        <w:t>三、违约责任</w:t>
      </w:r>
    </w:p>
    <w:p w14:paraId="21399A7F">
      <w:pPr>
        <w:adjustRightInd w:val="0"/>
        <w:spacing w:line="360" w:lineRule="auto"/>
        <w:ind w:left="63" w:leftChars="30" w:right="63" w:rightChars="30" w:firstLine="422"/>
        <w:jc w:val="left"/>
        <w:textAlignment w:val="baseline"/>
        <w:rPr>
          <w:rFonts w:hint="eastAsia" w:ascii="宋体" w:hAnsi="宋体" w:eastAsia="宋体" w:cs="宋体"/>
          <w:i w:val="0"/>
          <w:iCs w:val="0"/>
          <w:szCs w:val="22"/>
        </w:rPr>
      </w:pPr>
      <w:r>
        <w:rPr>
          <w:rFonts w:hint="eastAsia" w:ascii="宋体" w:hAnsi="宋体" w:eastAsia="宋体" w:cs="宋体"/>
          <w:i w:val="0"/>
          <w:iCs w:val="0"/>
          <w:szCs w:val="22"/>
        </w:rPr>
        <w:t>如因甲方或乙方违约造成安全事故，将依法追究责任。</w:t>
      </w:r>
    </w:p>
    <w:p w14:paraId="029540AA">
      <w:pPr>
        <w:adjustRightInd w:val="0"/>
        <w:spacing w:line="360" w:lineRule="auto"/>
        <w:ind w:left="63" w:leftChars="30" w:right="63" w:rightChars="30" w:firstLine="419"/>
        <w:jc w:val="left"/>
        <w:textAlignment w:val="baseline"/>
        <w:rPr>
          <w:rFonts w:hint="eastAsia" w:ascii="宋体" w:hAnsi="宋体" w:eastAsia="宋体" w:cs="宋体"/>
          <w:i w:val="0"/>
          <w:iCs w:val="0"/>
          <w:szCs w:val="22"/>
        </w:rPr>
      </w:pPr>
      <w:r>
        <w:rPr>
          <w:rFonts w:hint="eastAsia" w:ascii="宋体" w:hAnsi="宋体" w:eastAsia="宋体" w:cs="宋体"/>
          <w:i w:val="0"/>
          <w:iCs w:val="0"/>
          <w:spacing w:val="-1"/>
          <w:szCs w:val="22"/>
        </w:rPr>
        <w:t>本合同作为主合同附件，正本和副本份数与本主合同的约定相同。由双方法定代表人或其授</w:t>
      </w:r>
      <w:r>
        <w:rPr>
          <w:rFonts w:hint="eastAsia" w:ascii="宋体" w:hAnsi="宋体" w:eastAsia="宋体" w:cs="宋体"/>
          <w:i w:val="0"/>
          <w:iCs w:val="0"/>
          <w:szCs w:val="22"/>
        </w:rPr>
        <w:t>权的代理人签署与加盖公章后生效，全部工程交工验收后失效。</w:t>
      </w:r>
    </w:p>
    <w:p w14:paraId="4DB8A039">
      <w:pPr>
        <w:adjustRightInd w:val="0"/>
        <w:spacing w:line="360" w:lineRule="auto"/>
        <w:ind w:left="63" w:leftChars="30" w:right="63" w:rightChars="30"/>
        <w:jc w:val="left"/>
        <w:textAlignment w:val="baseline"/>
        <w:rPr>
          <w:rFonts w:hint="eastAsia" w:ascii="宋体" w:hAnsi="宋体" w:eastAsia="宋体" w:cs="宋体"/>
          <w:i w:val="0"/>
          <w:iCs w:val="0"/>
          <w:szCs w:val="22"/>
        </w:rPr>
      </w:pPr>
      <w:r>
        <w:rPr>
          <w:rFonts w:hint="eastAsia" w:ascii="宋体" w:hAnsi="宋体" w:eastAsia="宋体" w:cs="宋体"/>
          <w:i w:val="0"/>
          <w:iCs w:val="0"/>
          <w:szCs w:val="22"/>
          <w:lang w:eastAsia="zh-CN"/>
        </w:rPr>
        <w:t>〈</w:t>
      </w:r>
      <w:r>
        <w:rPr>
          <w:rFonts w:hint="eastAsia" w:ascii="宋体" w:hAnsi="宋体" w:eastAsia="宋体" w:cs="宋体"/>
          <w:i w:val="0"/>
          <w:iCs w:val="0"/>
          <w:szCs w:val="22"/>
        </w:rPr>
        <w:t>以下无正文</w:t>
      </w:r>
      <w:r>
        <w:rPr>
          <w:rFonts w:hint="eastAsia" w:ascii="宋体" w:hAnsi="宋体" w:eastAsia="宋体" w:cs="宋体"/>
          <w:i w:val="0"/>
          <w:iCs w:val="0"/>
          <w:szCs w:val="22"/>
          <w:lang w:eastAsia="zh-CN"/>
        </w:rPr>
        <w:t>〉</w:t>
      </w:r>
    </w:p>
    <w:p w14:paraId="494B1E9F">
      <w:pPr>
        <w:spacing w:line="360" w:lineRule="auto"/>
        <w:jc w:val="left"/>
        <w:rPr>
          <w:rFonts w:hint="eastAsia" w:ascii="宋体" w:hAnsi="宋体" w:eastAsia="宋体" w:cs="宋体"/>
          <w:i w:val="0"/>
          <w:iCs w:val="0"/>
        </w:rPr>
      </w:pPr>
    </w:p>
    <w:p w14:paraId="04648413">
      <w:pPr>
        <w:tabs>
          <w:tab w:val="left" w:pos="1366"/>
        </w:tabs>
        <w:adjustRightInd w:val="0"/>
        <w:spacing w:line="360" w:lineRule="auto"/>
        <w:ind w:left="63" w:leftChars="30" w:right="63" w:rightChars="30"/>
        <w:jc w:val="left"/>
        <w:textAlignment w:val="baseline"/>
        <w:rPr>
          <w:rFonts w:hint="eastAsia" w:ascii="宋体" w:hAnsi="宋体" w:eastAsia="宋体" w:cs="宋体"/>
          <w:i w:val="0"/>
          <w:iCs w:val="0"/>
          <w:spacing w:val="-104"/>
          <w:szCs w:val="22"/>
        </w:rPr>
      </w:pPr>
      <w:r>
        <w:rPr>
          <w:rFonts w:hint="eastAsia" w:ascii="宋体" w:hAnsi="宋体" w:eastAsia="宋体" w:cs="宋体"/>
          <w:i w:val="0"/>
          <w:iCs w:val="0"/>
          <w:spacing w:val="-13"/>
          <w:szCs w:val="22"/>
        </w:rPr>
        <w:t>发包人：（盖公章）</w:t>
      </w:r>
    </w:p>
    <w:p w14:paraId="61D5B017">
      <w:pPr>
        <w:tabs>
          <w:tab w:val="left" w:pos="1366"/>
        </w:tabs>
        <w:adjustRightInd w:val="0"/>
        <w:spacing w:line="360" w:lineRule="auto"/>
        <w:ind w:left="63" w:leftChars="30" w:right="63" w:rightChars="30"/>
        <w:jc w:val="left"/>
        <w:textAlignment w:val="baseline"/>
        <w:rPr>
          <w:rFonts w:hint="eastAsia" w:ascii="宋体" w:hAnsi="宋体" w:eastAsia="宋体" w:cs="宋体"/>
          <w:i w:val="0"/>
          <w:iCs w:val="0"/>
          <w:spacing w:val="-8"/>
          <w:szCs w:val="22"/>
        </w:rPr>
      </w:pPr>
      <w:r>
        <w:rPr>
          <w:rFonts w:hint="eastAsia" w:ascii="宋体" w:hAnsi="宋体" w:eastAsia="宋体" w:cs="宋体"/>
          <w:i w:val="0"/>
          <w:iCs w:val="0"/>
          <w:spacing w:val="-8"/>
          <w:szCs w:val="22"/>
        </w:rPr>
        <w:t>法定代表人或其委托代理人：（签字）</w:t>
      </w:r>
    </w:p>
    <w:p w14:paraId="5C292F92">
      <w:pPr>
        <w:tabs>
          <w:tab w:val="left" w:pos="1366"/>
        </w:tabs>
        <w:adjustRightInd w:val="0"/>
        <w:spacing w:line="360" w:lineRule="auto"/>
        <w:ind w:left="63" w:leftChars="30" w:right="63" w:rightChars="30"/>
        <w:jc w:val="left"/>
        <w:textAlignment w:val="baseline"/>
        <w:rPr>
          <w:rFonts w:hint="eastAsia" w:ascii="宋体" w:hAnsi="宋体" w:eastAsia="宋体" w:cs="宋体"/>
          <w:i w:val="0"/>
          <w:iCs w:val="0"/>
          <w:szCs w:val="22"/>
        </w:rPr>
      </w:pPr>
      <w:r>
        <w:rPr>
          <w:rFonts w:hint="eastAsia" w:ascii="宋体" w:hAnsi="宋体" w:eastAsia="宋体" w:cs="宋体"/>
          <w:i w:val="0"/>
          <w:iCs w:val="0"/>
          <w:szCs w:val="22"/>
        </w:rPr>
        <w:t>地</w:t>
      </w:r>
      <w:r>
        <w:rPr>
          <w:rFonts w:hint="eastAsia" w:ascii="宋体" w:hAnsi="宋体" w:eastAsia="宋体" w:cs="宋体"/>
          <w:i w:val="0"/>
          <w:iCs w:val="0"/>
          <w:spacing w:val="-3"/>
          <w:szCs w:val="22"/>
        </w:rPr>
        <w:t>址：</w:t>
      </w:r>
    </w:p>
    <w:p w14:paraId="0F697AD2">
      <w:pPr>
        <w:tabs>
          <w:tab w:val="left" w:pos="1158"/>
        </w:tabs>
        <w:adjustRightInd w:val="0"/>
        <w:spacing w:line="360" w:lineRule="auto"/>
        <w:ind w:left="71" w:leftChars="34" w:right="63" w:rightChars="30" w:firstLine="420" w:firstLineChars="200"/>
        <w:jc w:val="left"/>
        <w:textAlignment w:val="baseline"/>
        <w:rPr>
          <w:rFonts w:hint="eastAsia" w:ascii="宋体" w:hAnsi="宋体" w:eastAsia="宋体" w:cs="宋体"/>
          <w:i w:val="0"/>
          <w:iCs w:val="0"/>
          <w:szCs w:val="22"/>
        </w:rPr>
      </w:pPr>
      <w:r>
        <w:rPr>
          <w:rFonts w:hint="eastAsia" w:ascii="宋体" w:hAnsi="宋体" w:eastAsia="宋体" w:cs="宋体"/>
          <w:i w:val="0"/>
          <w:iCs w:val="0"/>
          <w:szCs w:val="22"/>
        </w:rPr>
        <w:t>年</w:t>
      </w:r>
      <w:r>
        <w:rPr>
          <w:rFonts w:hint="eastAsia" w:ascii="宋体" w:hAnsi="宋体" w:eastAsia="宋体" w:cs="宋体"/>
          <w:i w:val="0"/>
          <w:iCs w:val="0"/>
          <w:szCs w:val="22"/>
        </w:rPr>
        <w:tab/>
      </w:r>
      <w:r>
        <w:rPr>
          <w:rFonts w:hint="eastAsia" w:ascii="宋体" w:hAnsi="宋体" w:eastAsia="宋体" w:cs="宋体"/>
          <w:i w:val="0"/>
          <w:iCs w:val="0"/>
          <w:szCs w:val="22"/>
        </w:rPr>
        <w:t>月</w:t>
      </w:r>
      <w:r>
        <w:rPr>
          <w:rFonts w:hint="eastAsia" w:ascii="宋体" w:hAnsi="宋体" w:eastAsia="宋体" w:cs="宋体"/>
          <w:i w:val="0"/>
          <w:iCs w:val="0"/>
          <w:szCs w:val="22"/>
        </w:rPr>
        <w:tab/>
      </w:r>
      <w:r>
        <w:rPr>
          <w:rFonts w:hint="eastAsia" w:ascii="宋体" w:hAnsi="宋体" w:eastAsia="宋体" w:cs="宋体"/>
          <w:i w:val="0"/>
          <w:iCs w:val="0"/>
          <w:szCs w:val="22"/>
        </w:rPr>
        <w:t>日</w:t>
      </w:r>
    </w:p>
    <w:p w14:paraId="08272376">
      <w:pPr>
        <w:spacing w:line="360" w:lineRule="auto"/>
        <w:jc w:val="left"/>
        <w:rPr>
          <w:rFonts w:hint="eastAsia" w:ascii="宋体" w:hAnsi="宋体" w:eastAsia="宋体" w:cs="宋体"/>
          <w:i w:val="0"/>
          <w:iCs w:val="0"/>
        </w:rPr>
      </w:pPr>
    </w:p>
    <w:p w14:paraId="25CFD94A">
      <w:pPr>
        <w:tabs>
          <w:tab w:val="left" w:pos="1366"/>
        </w:tabs>
        <w:adjustRightInd w:val="0"/>
        <w:spacing w:line="360" w:lineRule="auto"/>
        <w:ind w:left="63" w:leftChars="30" w:right="63" w:rightChars="30"/>
        <w:jc w:val="left"/>
        <w:textAlignment w:val="baseline"/>
        <w:rPr>
          <w:rFonts w:hint="eastAsia" w:ascii="宋体" w:hAnsi="宋体" w:eastAsia="宋体" w:cs="宋体"/>
          <w:i w:val="0"/>
          <w:iCs w:val="0"/>
          <w:spacing w:val="-104"/>
          <w:szCs w:val="22"/>
        </w:rPr>
      </w:pPr>
      <w:r>
        <w:rPr>
          <w:rFonts w:hint="eastAsia" w:ascii="宋体" w:hAnsi="宋体" w:eastAsia="宋体" w:cs="宋体"/>
          <w:i w:val="0"/>
          <w:iCs w:val="0"/>
          <w:spacing w:val="-13"/>
          <w:szCs w:val="22"/>
        </w:rPr>
        <w:t>承包人：（盖公章）</w:t>
      </w:r>
    </w:p>
    <w:p w14:paraId="52AE93F3">
      <w:pPr>
        <w:tabs>
          <w:tab w:val="left" w:pos="1366"/>
        </w:tabs>
        <w:adjustRightInd w:val="0"/>
        <w:spacing w:line="360" w:lineRule="auto"/>
        <w:ind w:left="63" w:leftChars="30" w:right="63" w:rightChars="30"/>
        <w:jc w:val="left"/>
        <w:textAlignment w:val="baseline"/>
        <w:rPr>
          <w:rFonts w:hint="eastAsia" w:ascii="宋体" w:hAnsi="宋体" w:eastAsia="宋体" w:cs="宋体"/>
          <w:i w:val="0"/>
          <w:iCs w:val="0"/>
          <w:spacing w:val="-8"/>
          <w:szCs w:val="22"/>
        </w:rPr>
      </w:pPr>
      <w:r>
        <w:rPr>
          <w:rFonts w:hint="eastAsia" w:ascii="宋体" w:hAnsi="宋体" w:eastAsia="宋体" w:cs="宋体"/>
          <w:i w:val="0"/>
          <w:iCs w:val="0"/>
          <w:spacing w:val="-8"/>
          <w:szCs w:val="22"/>
        </w:rPr>
        <w:t>法定代表人或其委托代理人：（签字）</w:t>
      </w:r>
    </w:p>
    <w:p w14:paraId="3BA5D0B4">
      <w:pPr>
        <w:tabs>
          <w:tab w:val="left" w:pos="1366"/>
        </w:tabs>
        <w:adjustRightInd w:val="0"/>
        <w:spacing w:line="360" w:lineRule="auto"/>
        <w:ind w:left="63" w:leftChars="30" w:right="63" w:rightChars="30"/>
        <w:jc w:val="left"/>
        <w:textAlignment w:val="baseline"/>
        <w:rPr>
          <w:rFonts w:hint="eastAsia" w:ascii="宋体" w:hAnsi="宋体" w:eastAsia="宋体" w:cs="宋体"/>
          <w:i w:val="0"/>
          <w:iCs w:val="0"/>
          <w:szCs w:val="22"/>
        </w:rPr>
      </w:pPr>
      <w:r>
        <w:rPr>
          <w:rFonts w:hint="eastAsia" w:ascii="宋体" w:hAnsi="宋体" w:eastAsia="宋体" w:cs="宋体"/>
          <w:i w:val="0"/>
          <w:iCs w:val="0"/>
          <w:szCs w:val="22"/>
        </w:rPr>
        <w:t>地</w:t>
      </w:r>
      <w:r>
        <w:rPr>
          <w:rFonts w:hint="eastAsia" w:ascii="宋体" w:hAnsi="宋体" w:eastAsia="宋体" w:cs="宋体"/>
          <w:i w:val="0"/>
          <w:iCs w:val="0"/>
          <w:spacing w:val="-3"/>
          <w:szCs w:val="22"/>
        </w:rPr>
        <w:t>址：</w:t>
      </w:r>
    </w:p>
    <w:p w14:paraId="742261B9">
      <w:pPr>
        <w:jc w:val="left"/>
        <w:rPr>
          <w:rFonts w:hint="eastAsia" w:ascii="宋体" w:hAnsi="宋体" w:eastAsia="宋体" w:cs="宋体"/>
          <w:i w:val="0"/>
          <w:iCs w:val="0"/>
          <w:sz w:val="32"/>
          <w:szCs w:val="32"/>
        </w:rPr>
      </w:pPr>
      <w:r>
        <w:rPr>
          <w:rFonts w:hint="eastAsia" w:ascii="宋体" w:hAnsi="宋体" w:eastAsia="宋体" w:cs="宋体"/>
          <w:i w:val="0"/>
          <w:iCs w:val="0"/>
          <w:szCs w:val="22"/>
        </w:rPr>
        <w:t>年    月    日</w:t>
      </w:r>
    </w:p>
    <w:p w14:paraId="5574122E">
      <w:pPr>
        <w:pStyle w:val="4"/>
        <w:spacing w:line="500" w:lineRule="exact"/>
        <w:jc w:val="center"/>
        <w:rPr>
          <w:rFonts w:hint="eastAsia" w:ascii="宋体" w:hAnsi="宋体" w:eastAsia="宋体" w:cs="宋体"/>
          <w:i w:val="0"/>
          <w:iCs w:val="0"/>
          <w:sz w:val="36"/>
          <w:szCs w:val="36"/>
        </w:rPr>
      </w:pPr>
      <w:r>
        <w:rPr>
          <w:rFonts w:hint="eastAsia" w:ascii="宋体" w:hAnsi="宋体" w:eastAsia="宋体" w:cs="宋体"/>
          <w:i w:val="0"/>
          <w:iCs w:val="0"/>
        </w:rPr>
        <w:t>第四章  采购需求</w:t>
      </w:r>
    </w:p>
    <w:bookmarkEnd w:id="54"/>
    <w:bookmarkEnd w:id="55"/>
    <w:bookmarkEnd w:id="56"/>
    <w:p w14:paraId="797DDFFE">
      <w:pPr>
        <w:keepNext w:val="0"/>
        <w:keepLines w:val="0"/>
        <w:pageBreakBefore w:val="0"/>
        <w:widowControl w:val="0"/>
        <w:kinsoku w:val="0"/>
        <w:wordWrap/>
        <w:overflowPunct w:val="0"/>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i w:val="0"/>
          <w:iCs w:val="0"/>
          <w:color w:val="000000"/>
          <w:sz w:val="24"/>
        </w:rPr>
      </w:pPr>
      <w:bookmarkStart w:id="75" w:name="_Toc26554093"/>
      <w:bookmarkStart w:id="76" w:name="_Toc120614281"/>
      <w:bookmarkStart w:id="77" w:name="_Toc49090575"/>
      <w:r>
        <w:rPr>
          <w:rFonts w:hint="eastAsia" w:ascii="宋体" w:hAnsi="宋体" w:eastAsia="宋体" w:cs="宋体"/>
          <w:i w:val="0"/>
          <w:iCs w:val="0"/>
          <w:color w:val="000000"/>
          <w:sz w:val="24"/>
        </w:rPr>
        <w:t>项目属性：工程类项目</w:t>
      </w:r>
    </w:p>
    <w:p w14:paraId="0EA1D6FB">
      <w:pPr>
        <w:keepNext w:val="0"/>
        <w:keepLines w:val="0"/>
        <w:pageBreakBefore w:val="0"/>
        <w:widowControl w:val="0"/>
        <w:kinsoku w:val="0"/>
        <w:wordWrap/>
        <w:overflowPunct w:val="0"/>
        <w:topLinePunct w:val="0"/>
        <w:autoSpaceDE w:val="0"/>
        <w:autoSpaceDN w:val="0"/>
        <w:bidi w:val="0"/>
        <w:adjustRightInd w:val="0"/>
        <w:snapToGrid w:val="0"/>
        <w:spacing w:line="440" w:lineRule="exact"/>
        <w:ind w:firstLine="482" w:firstLineChars="200"/>
        <w:textAlignment w:val="auto"/>
        <w:rPr>
          <w:rFonts w:hint="eastAsia" w:ascii="宋体" w:hAnsi="宋体" w:eastAsia="宋体" w:cs="宋体"/>
          <w:b/>
          <w:bCs/>
          <w:i w:val="0"/>
          <w:iCs w:val="0"/>
          <w:sz w:val="24"/>
          <w:szCs w:val="24"/>
        </w:rPr>
      </w:pPr>
      <w:r>
        <w:rPr>
          <w:rFonts w:hint="eastAsia" w:ascii="宋体" w:hAnsi="宋体" w:eastAsia="宋体" w:cs="宋体"/>
          <w:b/>
          <w:i w:val="0"/>
          <w:iCs w:val="0"/>
          <w:sz w:val="24"/>
          <w:szCs w:val="24"/>
        </w:rPr>
        <w:t>一、采购内容：</w:t>
      </w:r>
    </w:p>
    <w:p w14:paraId="044F58E0">
      <w:pPr>
        <w:keepNext w:val="0"/>
        <w:keepLines w:val="0"/>
        <w:pageBreakBefore w:val="0"/>
        <w:widowControl w:val="0"/>
        <w:kinsoku w:val="0"/>
        <w:wordWrap/>
        <w:overflowPunct w:val="0"/>
        <w:topLinePunct w:val="0"/>
        <w:autoSpaceDE w:val="0"/>
        <w:autoSpaceDN w:val="0"/>
        <w:bidi w:val="0"/>
        <w:adjustRightInd w:val="0"/>
        <w:snapToGrid w:val="0"/>
        <w:spacing w:line="440" w:lineRule="exact"/>
        <w:ind w:firstLine="480" w:firstLineChars="200"/>
        <w:textAlignment w:val="auto"/>
        <w:rPr>
          <w:rFonts w:hint="eastAsia" w:ascii="宋体" w:hAnsi="宋体" w:eastAsia="宋体" w:cs="宋体"/>
          <w:b/>
          <w:bCs/>
          <w:i w:val="0"/>
          <w:iCs w:val="0"/>
          <w:sz w:val="24"/>
          <w:szCs w:val="24"/>
        </w:rPr>
      </w:pPr>
      <w:r>
        <w:rPr>
          <w:rFonts w:hint="eastAsia" w:ascii="宋体" w:hAnsi="宋体" w:eastAsia="宋体" w:cs="宋体"/>
          <w:bCs/>
          <w:i w:val="0"/>
          <w:iCs w:val="0"/>
          <w:sz w:val="24"/>
          <w:szCs w:val="24"/>
        </w:rPr>
        <w:t xml:space="preserve"> </w:t>
      </w:r>
      <w:r>
        <w:rPr>
          <w:rFonts w:hint="eastAsia" w:ascii="宋体" w:hAnsi="宋体" w:eastAsia="宋体" w:cs="宋体"/>
          <w:bCs/>
          <w:i w:val="0"/>
          <w:iCs w:val="0"/>
          <w:sz w:val="24"/>
          <w:szCs w:val="24"/>
          <w:lang w:val="en-US" w:eastAsia="zh-CN"/>
        </w:rPr>
        <w:t>2025年占补平衡丁马港村（图斑号268）土方回填项目（F25J03019）的施工</w:t>
      </w:r>
      <w:r>
        <w:rPr>
          <w:rFonts w:hint="eastAsia" w:ascii="宋体" w:hAnsi="宋体" w:eastAsia="宋体" w:cs="宋体"/>
          <w:bCs/>
          <w:i w:val="0"/>
          <w:iCs w:val="0"/>
          <w:sz w:val="24"/>
          <w:szCs w:val="24"/>
        </w:rPr>
        <w:t>。具体以采购人提供的</w:t>
      </w:r>
      <w:r>
        <w:rPr>
          <w:rFonts w:hint="eastAsia" w:ascii="宋体" w:hAnsi="宋体" w:eastAsia="宋体" w:cs="宋体"/>
          <w:bCs/>
          <w:i w:val="0"/>
          <w:iCs w:val="0"/>
          <w:sz w:val="24"/>
          <w:szCs w:val="24"/>
          <w:lang w:val="en-US" w:eastAsia="zh-CN"/>
        </w:rPr>
        <w:t>测绘报告及</w:t>
      </w:r>
      <w:r>
        <w:rPr>
          <w:rFonts w:hint="eastAsia" w:ascii="宋体" w:hAnsi="宋体" w:eastAsia="宋体" w:cs="宋体"/>
          <w:bCs/>
          <w:i w:val="0"/>
          <w:iCs w:val="0"/>
          <w:sz w:val="24"/>
          <w:szCs w:val="24"/>
        </w:rPr>
        <w:t>工程量清单为准。采购人保留对采购范围适当调整的权利。</w:t>
      </w:r>
    </w:p>
    <w:p w14:paraId="5157A89F">
      <w:pPr>
        <w:adjustRightInd w:val="0"/>
        <w:snapToGrid w:val="0"/>
        <w:spacing w:line="460" w:lineRule="exact"/>
        <w:ind w:firstLine="551" w:firstLineChars="196"/>
        <w:jc w:val="both"/>
        <w:rPr>
          <w:rFonts w:hint="eastAsia" w:ascii="宋体" w:hAnsi="宋体" w:eastAsia="宋体" w:cs="宋体"/>
          <w:b/>
          <w:i w:val="0"/>
          <w:iCs w:val="0"/>
          <w:sz w:val="28"/>
          <w:szCs w:val="28"/>
        </w:rPr>
      </w:pPr>
      <w:r>
        <w:rPr>
          <w:rFonts w:hint="eastAsia" w:ascii="宋体" w:hAnsi="宋体" w:eastAsia="宋体" w:cs="宋体"/>
          <w:b/>
          <w:i w:val="0"/>
          <w:iCs w:val="0"/>
          <w:sz w:val="28"/>
          <w:szCs w:val="28"/>
        </w:rPr>
        <w:t>一、项目概况</w:t>
      </w:r>
    </w:p>
    <w:p w14:paraId="0EFE3155">
      <w:pPr>
        <w:adjustRightInd w:val="0"/>
        <w:snapToGrid w:val="0"/>
        <w:spacing w:line="460" w:lineRule="exact"/>
        <w:ind w:firstLine="42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1.1项目名称：</w:t>
      </w:r>
      <w:r>
        <w:rPr>
          <w:rFonts w:hint="eastAsia" w:ascii="宋体" w:hAnsi="宋体" w:eastAsia="宋体" w:cs="宋体"/>
          <w:i w:val="0"/>
          <w:iCs w:val="0"/>
          <w:sz w:val="24"/>
          <w:szCs w:val="24"/>
          <w:lang w:val="en-US" w:eastAsia="zh-CN"/>
        </w:rPr>
        <w:t>2025年占补平衡丁马港村（图斑号268）土方回填项目（F25J03019）</w:t>
      </w:r>
    </w:p>
    <w:p w14:paraId="5FD921DC">
      <w:pPr>
        <w:adjustRightInd w:val="0"/>
        <w:snapToGrid w:val="0"/>
        <w:spacing w:line="460" w:lineRule="exact"/>
        <w:ind w:firstLine="420"/>
        <w:rPr>
          <w:rFonts w:hint="eastAsia" w:ascii="宋体" w:hAnsi="宋体" w:eastAsia="宋体" w:cs="宋体"/>
          <w:i w:val="0"/>
          <w:iCs w:val="0"/>
          <w:sz w:val="24"/>
          <w:szCs w:val="24"/>
        </w:rPr>
      </w:pPr>
      <w:r>
        <w:rPr>
          <w:rFonts w:hint="eastAsia" w:ascii="宋体" w:hAnsi="宋体" w:eastAsia="宋体" w:cs="宋体"/>
          <w:i w:val="0"/>
          <w:iCs w:val="0"/>
          <w:sz w:val="24"/>
          <w:szCs w:val="24"/>
        </w:rPr>
        <w:t>1.2 项目地点：盐都区</w:t>
      </w:r>
      <w:r>
        <w:rPr>
          <w:rFonts w:hint="eastAsia" w:ascii="宋体" w:hAnsi="宋体" w:eastAsia="宋体" w:cs="宋体"/>
          <w:i w:val="0"/>
          <w:iCs w:val="0"/>
          <w:sz w:val="24"/>
          <w:szCs w:val="24"/>
          <w:lang w:val="en-US" w:eastAsia="zh-CN"/>
        </w:rPr>
        <w:t>楼王镇境</w:t>
      </w:r>
      <w:r>
        <w:rPr>
          <w:rFonts w:hint="eastAsia" w:ascii="宋体" w:hAnsi="宋体" w:eastAsia="宋体" w:cs="宋体"/>
          <w:i w:val="0"/>
          <w:iCs w:val="0"/>
          <w:sz w:val="24"/>
          <w:szCs w:val="24"/>
        </w:rPr>
        <w:t>内。</w:t>
      </w:r>
    </w:p>
    <w:p w14:paraId="75CC391C">
      <w:pPr>
        <w:adjustRightInd w:val="0"/>
        <w:snapToGrid w:val="0"/>
        <w:spacing w:line="460" w:lineRule="exact"/>
        <w:ind w:firstLine="420"/>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二、</w:t>
      </w:r>
      <w:r>
        <w:rPr>
          <w:rFonts w:hint="eastAsia" w:ascii="宋体" w:hAnsi="宋体" w:eastAsia="宋体" w:cs="宋体"/>
          <w:b/>
          <w:bCs/>
          <w:i w:val="0"/>
          <w:iCs w:val="0"/>
          <w:sz w:val="24"/>
          <w:szCs w:val="24"/>
        </w:rPr>
        <w:t>项目规模</w:t>
      </w:r>
      <w:r>
        <w:rPr>
          <w:rFonts w:hint="eastAsia" w:ascii="宋体" w:hAnsi="宋体" w:eastAsia="宋体" w:cs="宋体"/>
          <w:b/>
          <w:bCs/>
          <w:i w:val="0"/>
          <w:iCs w:val="0"/>
          <w:sz w:val="24"/>
          <w:szCs w:val="24"/>
          <w:lang w:eastAsia="zh-CN"/>
        </w:rPr>
        <w:t>、</w:t>
      </w:r>
      <w:r>
        <w:rPr>
          <w:rFonts w:hint="eastAsia" w:ascii="宋体" w:hAnsi="宋体" w:eastAsia="宋体" w:cs="宋体"/>
          <w:b/>
          <w:bCs/>
          <w:i w:val="0"/>
          <w:iCs w:val="0"/>
          <w:sz w:val="24"/>
          <w:szCs w:val="24"/>
          <w:lang w:val="en-US" w:eastAsia="zh-CN"/>
        </w:rPr>
        <w:t>内容及要求</w:t>
      </w:r>
      <w:r>
        <w:rPr>
          <w:rFonts w:hint="eastAsia" w:ascii="宋体" w:hAnsi="宋体" w:eastAsia="宋体" w:cs="宋体"/>
          <w:b/>
          <w:bCs/>
          <w:i w:val="0"/>
          <w:iCs w:val="0"/>
          <w:sz w:val="24"/>
          <w:szCs w:val="24"/>
        </w:rPr>
        <w:t>：</w:t>
      </w:r>
    </w:p>
    <w:p w14:paraId="3ECDD14A">
      <w:pPr>
        <w:adjustRightInd w:val="0"/>
        <w:snapToGrid w:val="0"/>
        <w:spacing w:line="460" w:lineRule="exact"/>
        <w:ind w:firstLine="420"/>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sz w:val="24"/>
          <w:szCs w:val="24"/>
          <w:lang w:val="en-US" w:eastAsia="zh-CN"/>
        </w:rPr>
        <w:t>2.1项目规模：2025年占补平衡丁马港村（图斑号268）土方回填项目（F25J03019）的施工，总投资约</w:t>
      </w:r>
      <w:r>
        <w:rPr>
          <w:rFonts w:hint="eastAsia" w:ascii="宋体" w:hAnsi="宋体" w:eastAsia="宋体" w:cs="宋体"/>
          <w:i w:val="0"/>
          <w:iCs w:val="0"/>
          <w:color w:val="auto"/>
          <w:sz w:val="24"/>
          <w:szCs w:val="24"/>
          <w:u w:val="single"/>
          <w:lang w:val="en-US" w:eastAsia="zh-CN"/>
        </w:rPr>
        <w:t xml:space="preserve"> </w:t>
      </w:r>
      <w:r>
        <w:rPr>
          <w:rFonts w:hint="eastAsia" w:ascii="宋体" w:hAnsi="宋体" w:cs="宋体"/>
          <w:i w:val="0"/>
          <w:iCs w:val="0"/>
          <w:color w:val="auto"/>
          <w:sz w:val="24"/>
          <w:szCs w:val="24"/>
          <w:u w:val="single"/>
          <w:lang w:val="en-US" w:eastAsia="zh-CN"/>
        </w:rPr>
        <w:t>2461916.6</w:t>
      </w:r>
      <w:r>
        <w:rPr>
          <w:rFonts w:hint="eastAsia" w:ascii="宋体" w:hAnsi="宋体" w:eastAsia="宋体" w:cs="宋体"/>
          <w:i w:val="0"/>
          <w:iCs w:val="0"/>
          <w:color w:val="auto"/>
          <w:sz w:val="24"/>
          <w:szCs w:val="24"/>
          <w:u w:val="single"/>
          <w:lang w:val="en-US" w:eastAsia="zh-CN"/>
        </w:rPr>
        <w:t xml:space="preserve"> </w:t>
      </w:r>
      <w:r>
        <w:rPr>
          <w:rFonts w:hint="eastAsia" w:ascii="宋体" w:hAnsi="宋体" w:eastAsia="宋体" w:cs="宋体"/>
          <w:i w:val="0"/>
          <w:iCs w:val="0"/>
          <w:color w:val="auto"/>
          <w:sz w:val="24"/>
          <w:szCs w:val="24"/>
          <w:lang w:val="en-US" w:eastAsia="zh-CN"/>
        </w:rPr>
        <w:t>万元。</w:t>
      </w:r>
    </w:p>
    <w:p w14:paraId="78F17B75">
      <w:pPr>
        <w:keepNext w:val="0"/>
        <w:keepLines w:val="0"/>
        <w:pageBreakBefore w:val="0"/>
        <w:kinsoku/>
        <w:wordWrap/>
        <w:overflowPunct/>
        <w:topLinePunct w:val="0"/>
        <w:autoSpaceDE/>
        <w:autoSpaceDN/>
        <w:bidi w:val="0"/>
        <w:adjustRightInd/>
        <w:snapToGrid/>
        <w:spacing w:line="380" w:lineRule="exact"/>
        <w:ind w:firstLine="480" w:firstLineChars="200"/>
        <w:rPr>
          <w:rFonts w:hint="eastAsia" w:ascii="宋体" w:hAnsi="宋体" w:eastAsia="宋体" w:cs="宋体"/>
          <w:i w:val="0"/>
          <w:iCs w:val="0"/>
          <w:color w:val="auto"/>
          <w:sz w:val="24"/>
          <w:szCs w:val="24"/>
          <w:highlight w:val="yellow"/>
          <w:lang w:val="en-US" w:eastAsia="zh-CN"/>
        </w:rPr>
      </w:pPr>
      <w:r>
        <w:rPr>
          <w:rFonts w:hint="eastAsia" w:ascii="宋体" w:hAnsi="宋体" w:eastAsia="宋体" w:cs="宋体"/>
          <w:i w:val="0"/>
          <w:iCs w:val="0"/>
          <w:color w:val="auto"/>
          <w:sz w:val="24"/>
          <w:szCs w:val="24"/>
          <w:lang w:val="en-US" w:eastAsia="zh-CN"/>
        </w:rPr>
        <w:t xml:space="preserve">2.2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采购需求：</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2025年占补平衡丁马港村（图斑号268）土方回填项目（F25J03019）的施工，</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建设内容包括但不限于新建土质农渠宽1米，长362米，</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新建砂石路宽3.5米，长440米，新建机口 1 个，</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新建Φ60涵洞1座，</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土地平整81.0135亩，</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清淤量31621.6m³，</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土壤改良81.0135亩，土方回填47801.5方等</w:t>
      </w:r>
      <w:r>
        <w:rPr>
          <w:rFonts w:hint="eastAsia" w:ascii="宋体" w:hAnsi="宋体" w:eastAsia="宋体" w:cs="宋体"/>
          <w:b/>
          <w:bCs/>
          <w:i w:val="0"/>
          <w:iCs w:val="0"/>
          <w:color w:val="000000" w:themeColor="text1"/>
          <w:sz w:val="24"/>
          <w:szCs w:val="24"/>
          <w:highlight w:val="none"/>
          <w:lang w:val="en-US" w:eastAsia="zh-CN"/>
          <w14:textFill>
            <w14:solidFill>
              <w14:schemeClr w14:val="tx1"/>
            </w14:solidFill>
          </w14:textFill>
        </w:rPr>
        <w:t>（土方要求：投标人自行外购，必须为本市土源，运距自行考虑），土源需提供土壤检测报告并经甲方确认后方可进场施工。土方需达到农用地条件，复垦地块回填压实至设计田面高程▽2.05米（±3公分）</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。详细内容以采购人提供的施工图纸及工程量清单为准，采购人保留对采购范围适当调整的权利。</w:t>
      </w:r>
    </w:p>
    <w:p w14:paraId="69D29AB1">
      <w:pPr>
        <w:pStyle w:val="187"/>
        <w:spacing w:line="500" w:lineRule="exact"/>
        <w:ind w:firstLine="482"/>
        <w:outlineLvl w:val="1"/>
        <w:rPr>
          <w:rFonts w:hint="eastAsia" w:ascii="宋体" w:hAnsi="宋体" w:eastAsia="宋体" w:cs="宋体"/>
          <w:i w:val="0"/>
          <w:iCs w:val="0"/>
          <w:color w:val="auto"/>
          <w:szCs w:val="24"/>
          <w:highlight w:val="none"/>
        </w:rPr>
      </w:pPr>
      <w:r>
        <w:rPr>
          <w:rFonts w:hint="eastAsia" w:ascii="宋体" w:hAnsi="宋体" w:eastAsia="宋体" w:cs="宋体"/>
          <w:b/>
          <w:i w:val="0"/>
          <w:iCs w:val="0"/>
          <w:color w:val="auto"/>
          <w:szCs w:val="24"/>
          <w:highlight w:val="none"/>
          <w:lang w:val="en-US" w:eastAsia="zh-CN"/>
        </w:rPr>
        <w:t>2.3项目要求</w:t>
      </w:r>
    </w:p>
    <w:p w14:paraId="57F581DA">
      <w:pPr>
        <w:pStyle w:val="187"/>
        <w:spacing w:line="50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1.</w:t>
      </w:r>
      <w:r>
        <w:rPr>
          <w:rFonts w:hint="eastAsia" w:ascii="宋体" w:hAnsi="宋体" w:eastAsia="宋体" w:cs="宋体"/>
          <w:b/>
          <w:bCs/>
          <w:i w:val="0"/>
          <w:iCs w:val="0"/>
          <w:color w:val="auto"/>
          <w:sz w:val="24"/>
          <w:szCs w:val="24"/>
          <w:highlight w:val="none"/>
        </w:rPr>
        <w:t>工期要求</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u w:val="single"/>
          <w:lang w:val="en-US" w:eastAsia="zh-CN"/>
        </w:rPr>
        <w:t xml:space="preserve"> 90</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日历天，具体开工日期以采购人的书面通知为准。</w:t>
      </w:r>
    </w:p>
    <w:p w14:paraId="4C013BF2">
      <w:pPr>
        <w:keepNext w:val="0"/>
        <w:keepLines w:val="0"/>
        <w:pageBreakBefore w:val="0"/>
        <w:kinsoku/>
        <w:wordWrap/>
        <w:overflowPunct/>
        <w:topLinePunct w:val="0"/>
        <w:autoSpaceDE/>
        <w:autoSpaceDN/>
        <w:bidi w:val="0"/>
        <w:adjustRightInd/>
        <w:snapToGrid/>
        <w:spacing w:line="400" w:lineRule="exact"/>
        <w:ind w:firstLine="482" w:firstLineChars="200"/>
        <w:rPr>
          <w:rFonts w:hint="eastAsia" w:ascii="宋体" w:hAnsi="宋体" w:eastAsia="宋体" w:cs="宋体"/>
          <w:i w:val="0"/>
          <w:iCs w:val="0"/>
          <w:color w:val="auto"/>
          <w:kern w:val="0"/>
          <w:sz w:val="24"/>
          <w:szCs w:val="24"/>
          <w:lang w:val="en-US" w:eastAsia="zh-CN"/>
        </w:rPr>
      </w:pPr>
      <w:r>
        <w:rPr>
          <w:rFonts w:hint="eastAsia" w:ascii="宋体" w:hAnsi="宋体" w:eastAsia="宋体" w:cs="宋体"/>
          <w:b/>
          <w:bCs/>
          <w:i w:val="0"/>
          <w:iCs w:val="0"/>
          <w:color w:val="auto"/>
          <w:sz w:val="24"/>
          <w:szCs w:val="24"/>
          <w:lang w:val="en-US" w:eastAsia="zh-CN"/>
        </w:rPr>
        <w:t>2.</w:t>
      </w:r>
      <w:r>
        <w:rPr>
          <w:rFonts w:hint="eastAsia" w:ascii="宋体" w:hAnsi="宋体" w:eastAsia="宋体" w:cs="宋体"/>
          <w:b/>
          <w:bCs/>
          <w:i w:val="0"/>
          <w:iCs w:val="0"/>
          <w:color w:val="auto"/>
          <w:sz w:val="24"/>
          <w:szCs w:val="24"/>
        </w:rPr>
        <w:t>质量标准</w:t>
      </w:r>
      <w:r>
        <w:rPr>
          <w:rFonts w:hint="eastAsia" w:ascii="宋体" w:hAnsi="宋体" w:eastAsia="宋体" w:cs="宋体"/>
          <w:i w:val="0"/>
          <w:iCs w:val="0"/>
          <w:color w:val="auto"/>
          <w:sz w:val="24"/>
          <w:szCs w:val="24"/>
        </w:rPr>
        <w:t>：</w:t>
      </w:r>
      <w:r>
        <w:rPr>
          <w:rFonts w:hint="eastAsia" w:ascii="宋体" w:hAnsi="宋体" w:eastAsia="宋体" w:cs="宋体"/>
          <w:i w:val="0"/>
          <w:iCs w:val="0"/>
          <w:color w:val="auto"/>
          <w:sz w:val="24"/>
          <w:szCs w:val="24"/>
          <w:highlight w:val="none"/>
          <w:lang w:val="en-US" w:eastAsia="zh-CN"/>
        </w:rPr>
        <w:t xml:space="preserve">质量标准：耕地质量达到3等以上，经验收备案形成新增耕地指标。   </w:t>
      </w:r>
    </w:p>
    <w:p w14:paraId="684360AA">
      <w:pPr>
        <w:pStyle w:val="187"/>
        <w:spacing w:line="500" w:lineRule="exact"/>
        <w:ind w:firstLine="480"/>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b/>
          <w:bCs/>
          <w:i w:val="0"/>
          <w:iCs w:val="0"/>
          <w:color w:val="auto"/>
          <w:kern w:val="2"/>
          <w:sz w:val="24"/>
          <w:szCs w:val="24"/>
          <w:highlight w:val="none"/>
          <w:lang w:val="en-US" w:eastAsia="zh-CN" w:bidi="ar-SA"/>
        </w:rPr>
        <w:t>3.施工要求</w:t>
      </w:r>
      <w:r>
        <w:rPr>
          <w:rFonts w:hint="eastAsia" w:ascii="宋体" w:hAnsi="宋体" w:eastAsia="宋体" w:cs="宋体"/>
          <w:i w:val="0"/>
          <w:iCs w:val="0"/>
          <w:color w:val="auto"/>
          <w:kern w:val="2"/>
          <w:sz w:val="24"/>
          <w:szCs w:val="24"/>
          <w:highlight w:val="none"/>
          <w:lang w:val="en-US" w:eastAsia="zh-CN" w:bidi="ar-SA"/>
        </w:rPr>
        <w:t>：</w:t>
      </w:r>
    </w:p>
    <w:p w14:paraId="17FC71E9">
      <w:pPr>
        <w:pStyle w:val="81"/>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500" w:lineRule="exact"/>
        <w:ind w:firstLine="480" w:firstLineChars="200"/>
        <w:textAlignment w:val="auto"/>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①塘内及塘边的杂草、杂物、淤泥必须清理干净，并清运出现场，严禁就地深埋，招标人不提供堆放场地，投标人自行考虑堆放场所及运距。</w:t>
      </w:r>
    </w:p>
    <w:p w14:paraId="01877F1B">
      <w:pPr>
        <w:pStyle w:val="187"/>
        <w:spacing w:line="500" w:lineRule="exact"/>
        <w:ind w:firstLine="480"/>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②施工中涉及的矛盾、青苗补偿等由中标人负责并支付费用，负责周围道路及桥梁等设施的保护，严格按道路及桥梁的限载要求选择运输车辆，如因施工损坏道路桥梁或其他设施，一律由中标人负责无条件修复或赔偿。</w:t>
      </w:r>
    </w:p>
    <w:p w14:paraId="233ABE4B">
      <w:pPr>
        <w:numPr>
          <w:ilvl w:val="0"/>
          <w:numId w:val="0"/>
        </w:numPr>
        <w:spacing w:line="500" w:lineRule="exact"/>
        <w:ind w:firstLine="482" w:firstLineChars="200"/>
        <w:rPr>
          <w:rFonts w:hint="eastAsia" w:ascii="宋体" w:hAnsi="宋体" w:eastAsia="宋体" w:cs="宋体"/>
          <w:b/>
          <w:bCs/>
          <w:i w:val="0"/>
          <w:iCs w:val="0"/>
          <w:color w:val="0000FF"/>
          <w:kern w:val="2"/>
          <w:sz w:val="24"/>
          <w:szCs w:val="24"/>
          <w:highlight w:val="none"/>
          <w:lang w:val="en-US" w:eastAsia="zh-CN" w:bidi="ar-SA"/>
        </w:rPr>
      </w:pPr>
      <w:r>
        <w:rPr>
          <w:rFonts w:hint="eastAsia" w:ascii="宋体" w:hAnsi="宋体" w:eastAsia="宋体" w:cs="宋体"/>
          <w:b/>
          <w:bCs/>
          <w:i w:val="0"/>
          <w:iCs w:val="0"/>
          <w:color w:val="0000FF"/>
          <w:kern w:val="2"/>
          <w:sz w:val="24"/>
          <w:szCs w:val="24"/>
          <w:highlight w:val="none"/>
          <w:lang w:val="en-US" w:eastAsia="zh-CN" w:bidi="ar-SA"/>
        </w:rPr>
        <w:t>注：潜在投标人自行勘查现场，考虑施工时一切可预见及不可预见的情况及风险，并将其考虑在投标报价中。勘查现场的一切费用和安全责任均由投标人自行承担。</w:t>
      </w:r>
    </w:p>
    <w:p w14:paraId="7FCD67EF">
      <w:pPr>
        <w:pStyle w:val="187"/>
        <w:numPr>
          <w:ilvl w:val="0"/>
          <w:numId w:val="0"/>
        </w:numPr>
        <w:spacing w:line="500" w:lineRule="exact"/>
        <w:ind w:firstLine="482" w:firstLineChars="200"/>
        <w:rPr>
          <w:rFonts w:hint="eastAsia" w:ascii="宋体" w:hAnsi="宋体" w:eastAsia="宋体" w:cs="宋体"/>
          <w:i w:val="0"/>
          <w:iCs w:val="0"/>
          <w:color w:val="0000FF"/>
          <w:szCs w:val="24"/>
          <w:highlight w:val="none"/>
        </w:rPr>
      </w:pPr>
      <w:r>
        <w:rPr>
          <w:rFonts w:hint="eastAsia" w:ascii="宋体" w:hAnsi="宋体" w:eastAsia="宋体" w:cs="宋体"/>
          <w:b/>
          <w:bCs/>
          <w:i w:val="0"/>
          <w:iCs w:val="0"/>
          <w:color w:val="0000FF"/>
          <w:kern w:val="2"/>
          <w:sz w:val="24"/>
          <w:szCs w:val="24"/>
          <w:highlight w:val="none"/>
          <w:lang w:val="en-US" w:eastAsia="zh-CN" w:bidi="ar-SA"/>
        </w:rPr>
        <w:t>4.本项目最高限价：</w:t>
      </w:r>
      <w:r>
        <w:rPr>
          <w:rFonts w:hint="eastAsia" w:ascii="宋体" w:hAnsi="宋体" w:eastAsia="宋体" w:cs="宋体"/>
          <w:b/>
          <w:bCs/>
          <w:i w:val="0"/>
          <w:iCs w:val="0"/>
          <w:color w:val="0000FF"/>
          <w:kern w:val="2"/>
          <w:sz w:val="24"/>
          <w:szCs w:val="24"/>
          <w:highlight w:val="none"/>
          <w:u w:val="single"/>
          <w:lang w:val="en-US" w:eastAsia="zh-CN" w:bidi="ar-SA"/>
        </w:rPr>
        <w:t xml:space="preserve"> </w:t>
      </w:r>
      <w:r>
        <w:rPr>
          <w:rFonts w:hint="eastAsia" w:ascii="宋体" w:hAnsi="宋体" w:cs="宋体"/>
          <w:b/>
          <w:bCs/>
          <w:i w:val="0"/>
          <w:iCs w:val="0"/>
          <w:color w:val="0000FF"/>
          <w:kern w:val="2"/>
          <w:sz w:val="24"/>
          <w:szCs w:val="24"/>
          <w:highlight w:val="none"/>
          <w:u w:val="single"/>
          <w:lang w:val="en-US" w:eastAsia="zh-CN" w:bidi="ar-SA"/>
        </w:rPr>
        <w:t>2414293.62</w:t>
      </w:r>
      <w:r>
        <w:rPr>
          <w:rFonts w:hint="eastAsia" w:ascii="宋体" w:hAnsi="宋体" w:eastAsia="宋体" w:cs="宋体"/>
          <w:b/>
          <w:bCs/>
          <w:i w:val="0"/>
          <w:iCs w:val="0"/>
          <w:color w:val="0000FF"/>
          <w:kern w:val="2"/>
          <w:sz w:val="24"/>
          <w:szCs w:val="24"/>
          <w:highlight w:val="none"/>
          <w:u w:val="single"/>
          <w:lang w:val="en-US" w:eastAsia="zh-CN" w:bidi="ar-SA"/>
        </w:rPr>
        <w:t xml:space="preserve"> 元</w:t>
      </w:r>
      <w:r>
        <w:rPr>
          <w:rFonts w:hint="eastAsia" w:ascii="宋体" w:hAnsi="宋体" w:eastAsia="宋体" w:cs="宋体"/>
          <w:i w:val="0"/>
          <w:iCs w:val="0"/>
          <w:color w:val="0000FF"/>
          <w:szCs w:val="24"/>
          <w:highlight w:val="none"/>
        </w:rPr>
        <w:t>（投标报价高于最高限价的，采购人将不予接受，视为无效标书）。</w:t>
      </w:r>
    </w:p>
    <w:p w14:paraId="2C4B16E3">
      <w:pPr>
        <w:pStyle w:val="187"/>
        <w:numPr>
          <w:ilvl w:val="0"/>
          <w:numId w:val="0"/>
        </w:numPr>
        <w:spacing w:line="500" w:lineRule="exact"/>
        <w:ind w:firstLine="480" w:firstLineChars="200"/>
        <w:rPr>
          <w:rFonts w:hint="eastAsia" w:ascii="宋体" w:hAnsi="宋体" w:eastAsia="宋体" w:cs="宋体"/>
          <w:i w:val="0"/>
          <w:iCs w:val="0"/>
          <w:color w:val="auto"/>
          <w:szCs w:val="24"/>
          <w:highlight w:val="none"/>
        </w:rPr>
      </w:pPr>
      <w:r>
        <w:rPr>
          <w:rFonts w:hint="eastAsia" w:ascii="宋体" w:hAnsi="宋体" w:eastAsia="宋体" w:cs="宋体"/>
          <w:bCs/>
          <w:i w:val="0"/>
          <w:iCs w:val="0"/>
          <w:sz w:val="24"/>
          <w:szCs w:val="24"/>
          <w:lang w:val="en-US" w:eastAsia="zh-CN"/>
        </w:rPr>
        <w:t>该价格包含项目所需的人工费、机械费、钢板租赁费、机械设备进退费、矛盾协调费、青苗补偿费、损坏道路设施赔偿费、</w:t>
      </w:r>
      <w:r>
        <w:rPr>
          <w:rFonts w:hint="eastAsia" w:ascii="宋体" w:hAnsi="宋体" w:eastAsia="宋体" w:cs="宋体"/>
          <w:bCs/>
          <w:i w:val="0"/>
          <w:iCs w:val="0"/>
          <w:color w:val="auto"/>
          <w:sz w:val="24"/>
          <w:szCs w:val="24"/>
          <w:lang w:val="en-US" w:eastAsia="zh-CN"/>
        </w:rPr>
        <w:t>运输所需便道费、运输费、回填及整理费、管护费、清杂费、总价措施费、规费、税金等为完成该项目所需的所有可见及不可见费用。</w:t>
      </w:r>
    </w:p>
    <w:p w14:paraId="69E5373C">
      <w:pPr>
        <w:pStyle w:val="187"/>
        <w:spacing w:line="500" w:lineRule="exact"/>
        <w:ind w:firstLine="482"/>
        <w:outlineLvl w:val="1"/>
        <w:rPr>
          <w:rFonts w:hint="eastAsia" w:ascii="宋体" w:hAnsi="宋体" w:eastAsia="宋体" w:cs="宋体"/>
          <w:b/>
          <w:i w:val="0"/>
          <w:iCs w:val="0"/>
          <w:color w:val="auto"/>
          <w:szCs w:val="24"/>
          <w:highlight w:val="none"/>
          <w:lang w:val="en-US" w:eastAsia="zh-CN"/>
        </w:rPr>
      </w:pPr>
      <w:r>
        <w:rPr>
          <w:rFonts w:hint="eastAsia" w:ascii="宋体" w:hAnsi="宋体" w:eastAsia="宋体" w:cs="宋体"/>
          <w:b/>
          <w:i w:val="0"/>
          <w:iCs w:val="0"/>
          <w:color w:val="auto"/>
          <w:szCs w:val="24"/>
          <w:highlight w:val="none"/>
        </w:rPr>
        <w:t>二、</w:t>
      </w:r>
      <w:r>
        <w:rPr>
          <w:rFonts w:hint="eastAsia" w:ascii="宋体" w:hAnsi="宋体" w:eastAsia="宋体" w:cs="宋体"/>
          <w:b/>
          <w:i w:val="0"/>
          <w:iCs w:val="0"/>
          <w:color w:val="auto"/>
          <w:szCs w:val="24"/>
          <w:highlight w:val="none"/>
          <w:lang w:val="en-US" w:eastAsia="zh-CN"/>
        </w:rPr>
        <w:t>技术要求</w:t>
      </w:r>
    </w:p>
    <w:p w14:paraId="19EC43A2">
      <w:pPr>
        <w:spacing w:line="360" w:lineRule="auto"/>
        <w:ind w:firstLine="480"/>
        <w:rPr>
          <w:rFonts w:hint="eastAsia" w:ascii="宋体" w:hAnsi="宋体" w:eastAsia="宋体" w:cs="宋体"/>
          <w:i w:val="0"/>
          <w:iCs w:val="0"/>
          <w:sz w:val="24"/>
          <w:szCs w:val="24"/>
        </w:rPr>
      </w:pPr>
      <w:r>
        <w:rPr>
          <w:rFonts w:hint="eastAsia" w:ascii="宋体" w:hAnsi="宋体" w:eastAsia="宋体" w:cs="宋体"/>
          <w:i w:val="0"/>
          <w:iCs w:val="0"/>
          <w:sz w:val="24"/>
          <w:szCs w:val="24"/>
          <w:lang w:val="en-US" w:eastAsia="zh-CN"/>
        </w:rPr>
        <w:t>1</w:t>
      </w:r>
      <w:r>
        <w:rPr>
          <w:rFonts w:hint="eastAsia" w:ascii="宋体" w:hAnsi="宋体" w:eastAsia="宋体" w:cs="宋体"/>
          <w:i w:val="0"/>
          <w:iCs w:val="0"/>
          <w:sz w:val="24"/>
          <w:szCs w:val="24"/>
        </w:rPr>
        <w:t>.本工程采用增值税一般计税方法。按照招标文件（含工程量清单）、《</w:t>
      </w:r>
      <w:r>
        <w:rPr>
          <w:rFonts w:hint="eastAsia" w:ascii="宋体" w:hAnsi="宋体" w:eastAsia="宋体" w:cs="宋体"/>
          <w:i w:val="0"/>
          <w:iCs w:val="0"/>
          <w:sz w:val="24"/>
          <w:szCs w:val="24"/>
          <w:lang w:val="en-US" w:eastAsia="zh-CN"/>
        </w:rPr>
        <w:t>市政</w:t>
      </w:r>
      <w:r>
        <w:rPr>
          <w:rFonts w:hint="eastAsia" w:ascii="宋体" w:hAnsi="宋体" w:eastAsia="宋体" w:cs="宋体"/>
          <w:i w:val="0"/>
          <w:iCs w:val="0"/>
          <w:sz w:val="24"/>
          <w:szCs w:val="24"/>
        </w:rPr>
        <w:t>工程工程量清单计价规范》（GB50500-201</w:t>
      </w:r>
      <w:r>
        <w:rPr>
          <w:rFonts w:hint="eastAsia" w:ascii="宋体" w:hAnsi="宋体" w:eastAsia="宋体" w:cs="宋体"/>
          <w:i w:val="0"/>
          <w:iCs w:val="0"/>
          <w:sz w:val="24"/>
          <w:szCs w:val="24"/>
          <w:lang w:val="en-US" w:eastAsia="zh-CN"/>
        </w:rPr>
        <w:t>3</w:t>
      </w:r>
      <w:r>
        <w:rPr>
          <w:rFonts w:hint="eastAsia" w:ascii="宋体" w:hAnsi="宋体" w:eastAsia="宋体" w:cs="宋体"/>
          <w:i w:val="0"/>
          <w:iCs w:val="0"/>
          <w:sz w:val="24"/>
          <w:szCs w:val="24"/>
        </w:rPr>
        <w:t>）、《房屋建筑与装饰工程工程量计算规范》（GB50854-2013）及《</w:t>
      </w:r>
      <w:r>
        <w:rPr>
          <w:rFonts w:hint="eastAsia" w:ascii="宋体" w:hAnsi="宋体" w:eastAsia="宋体" w:cs="宋体"/>
          <w:i w:val="0"/>
          <w:iCs w:val="0"/>
          <w:sz w:val="24"/>
          <w:szCs w:val="24"/>
          <w:lang w:eastAsia="zh-CN"/>
        </w:rPr>
        <w:t>安装</w:t>
      </w:r>
      <w:r>
        <w:rPr>
          <w:rFonts w:hint="eastAsia" w:ascii="宋体" w:hAnsi="宋体" w:eastAsia="宋体" w:cs="宋体"/>
          <w:i w:val="0"/>
          <w:iCs w:val="0"/>
          <w:sz w:val="24"/>
          <w:szCs w:val="24"/>
        </w:rPr>
        <w:t>工程工程量计算规范》（GB50857-2013）等工程量计算规范……（以下简称《工程量计算规范》）；《江苏省建筑与装饰工程计价定额（2014版）</w:t>
      </w:r>
      <w:r>
        <w:rPr>
          <w:rFonts w:hint="eastAsia" w:ascii="宋体" w:hAnsi="宋体" w:eastAsia="宋体" w:cs="宋体"/>
          <w:i w:val="0"/>
          <w:iCs w:val="0"/>
          <w:sz w:val="24"/>
          <w:szCs w:val="24"/>
          <w:lang w:eastAsia="zh-CN"/>
        </w:rPr>
        <w:t>》《</w:t>
      </w:r>
      <w:r>
        <w:rPr>
          <w:rFonts w:hint="eastAsia" w:ascii="宋体" w:hAnsi="宋体" w:eastAsia="宋体" w:cs="宋体"/>
          <w:i w:val="0"/>
          <w:iCs w:val="0"/>
          <w:sz w:val="24"/>
          <w:szCs w:val="24"/>
        </w:rPr>
        <w:t>江苏省市政工程计价定额（2014版）</w:t>
      </w:r>
      <w:r>
        <w:rPr>
          <w:rFonts w:hint="eastAsia" w:ascii="宋体" w:hAnsi="宋体" w:eastAsia="宋体" w:cs="宋体"/>
          <w:i w:val="0"/>
          <w:iCs w:val="0"/>
          <w:sz w:val="24"/>
          <w:szCs w:val="24"/>
          <w:lang w:eastAsia="zh-CN"/>
        </w:rPr>
        <w:t>》《</w:t>
      </w:r>
      <w:r>
        <w:rPr>
          <w:rFonts w:hint="eastAsia" w:ascii="宋体" w:hAnsi="宋体" w:eastAsia="宋体" w:cs="宋体"/>
          <w:i w:val="0"/>
          <w:iCs w:val="0"/>
          <w:sz w:val="24"/>
        </w:rPr>
        <w:t>江苏省安装工程计价定额》</w:t>
      </w:r>
      <w:r>
        <w:rPr>
          <w:rFonts w:hint="eastAsia" w:ascii="宋体" w:hAnsi="宋体" w:eastAsia="宋体" w:cs="宋体"/>
          <w:i w:val="0"/>
          <w:iCs w:val="0"/>
          <w:sz w:val="24"/>
          <w:szCs w:val="24"/>
        </w:rPr>
        <w:t>……（以下简称《计价定额》）、2014年《江苏省建设工程费用定额》（以下简称《费用定额》）、关于营改增后工程计价依据调整内容（苏建价</w:t>
      </w:r>
      <w:r>
        <w:rPr>
          <w:rFonts w:hint="eastAsia" w:ascii="宋体" w:hAnsi="宋体" w:eastAsia="宋体" w:cs="宋体"/>
          <w:i w:val="0"/>
          <w:iCs w:val="0"/>
          <w:sz w:val="24"/>
          <w:szCs w:val="24"/>
          <w:lang w:eastAsia="zh-CN"/>
        </w:rPr>
        <w:t>〔2016〕154号</w:t>
      </w:r>
      <w:r>
        <w:rPr>
          <w:rFonts w:hint="eastAsia" w:ascii="宋体" w:hAnsi="宋体" w:eastAsia="宋体" w:cs="宋体"/>
          <w:i w:val="0"/>
          <w:iCs w:val="0"/>
          <w:sz w:val="24"/>
          <w:szCs w:val="24"/>
        </w:rPr>
        <w:t>）及省</w:t>
      </w:r>
      <w:r>
        <w:rPr>
          <w:rFonts w:hint="eastAsia" w:ascii="宋体" w:hAnsi="宋体" w:eastAsia="宋体" w:cs="宋体"/>
          <w:i w:val="0"/>
          <w:iCs w:val="0"/>
          <w:sz w:val="24"/>
          <w:szCs w:val="24"/>
          <w:lang w:eastAsia="zh-CN"/>
        </w:rPr>
        <w:t>住房和城乡建设厅</w:t>
      </w:r>
      <w:r>
        <w:rPr>
          <w:rFonts w:hint="eastAsia" w:ascii="宋体" w:hAnsi="宋体" w:eastAsia="宋体" w:cs="宋体"/>
          <w:i w:val="0"/>
          <w:iCs w:val="0"/>
          <w:sz w:val="24"/>
          <w:szCs w:val="24"/>
        </w:rPr>
        <w:t>关于调整建设工程计价增值税税率的通知（苏建函价〔2019〕178号）、盐市建价字</w:t>
      </w:r>
      <w:r>
        <w:rPr>
          <w:rFonts w:hint="eastAsia" w:ascii="宋体" w:hAnsi="宋体" w:eastAsia="宋体" w:cs="宋体"/>
          <w:i w:val="0"/>
          <w:iCs w:val="0"/>
          <w:sz w:val="24"/>
          <w:szCs w:val="24"/>
          <w:lang w:eastAsia="zh-CN"/>
        </w:rPr>
        <w:t>〔2018〕29号</w:t>
      </w:r>
      <w:r>
        <w:rPr>
          <w:rFonts w:hint="eastAsia" w:ascii="宋体" w:hAnsi="宋体" w:eastAsia="宋体" w:cs="宋体"/>
          <w:i w:val="0"/>
          <w:iCs w:val="0"/>
          <w:sz w:val="24"/>
          <w:szCs w:val="24"/>
        </w:rPr>
        <w:t>文、</w:t>
      </w:r>
      <w:r>
        <w:rPr>
          <w:rFonts w:hint="eastAsia" w:ascii="宋体" w:hAnsi="宋体" w:eastAsia="宋体" w:cs="宋体"/>
          <w:i w:val="0"/>
          <w:iCs w:val="0"/>
          <w:color w:val="0000FF"/>
          <w:sz w:val="24"/>
          <w:szCs w:val="24"/>
        </w:rPr>
        <w:t>202</w:t>
      </w:r>
      <w:r>
        <w:rPr>
          <w:rFonts w:hint="eastAsia" w:ascii="宋体" w:hAnsi="宋体" w:eastAsia="宋体" w:cs="宋体"/>
          <w:i w:val="0"/>
          <w:iCs w:val="0"/>
          <w:color w:val="0000FF"/>
          <w:sz w:val="24"/>
          <w:szCs w:val="24"/>
          <w:lang w:val="en-US" w:eastAsia="zh-CN"/>
        </w:rPr>
        <w:t>5</w:t>
      </w:r>
      <w:r>
        <w:rPr>
          <w:rFonts w:hint="eastAsia" w:ascii="宋体" w:hAnsi="宋体" w:eastAsia="宋体" w:cs="宋体"/>
          <w:i w:val="0"/>
          <w:iCs w:val="0"/>
          <w:color w:val="0000FF"/>
          <w:sz w:val="24"/>
          <w:szCs w:val="24"/>
        </w:rPr>
        <w:t xml:space="preserve"> 年</w:t>
      </w:r>
      <w:r>
        <w:rPr>
          <w:rFonts w:hint="eastAsia" w:ascii="宋体" w:hAnsi="宋体" w:eastAsia="宋体" w:cs="宋体"/>
          <w:i w:val="0"/>
          <w:iCs w:val="0"/>
          <w:color w:val="0000FF"/>
          <w:sz w:val="24"/>
          <w:szCs w:val="24"/>
          <w:lang w:val="en-US" w:eastAsia="zh-CN"/>
        </w:rPr>
        <w:t>12</w:t>
      </w:r>
      <w:r>
        <w:rPr>
          <w:rFonts w:hint="eastAsia" w:ascii="宋体" w:hAnsi="宋体" w:eastAsia="宋体" w:cs="宋体"/>
          <w:i w:val="0"/>
          <w:iCs w:val="0"/>
          <w:color w:val="0000FF"/>
          <w:sz w:val="24"/>
          <w:szCs w:val="24"/>
        </w:rPr>
        <w:t>月</w:t>
      </w:r>
      <w:r>
        <w:rPr>
          <w:rFonts w:hint="eastAsia" w:ascii="宋体" w:hAnsi="宋体" w:eastAsia="宋体" w:cs="宋体"/>
          <w:i w:val="0"/>
          <w:iCs w:val="0"/>
          <w:color w:val="auto"/>
          <w:sz w:val="24"/>
          <w:szCs w:val="24"/>
        </w:rPr>
        <w:t>《盐城</w:t>
      </w:r>
      <w:r>
        <w:rPr>
          <w:rFonts w:hint="eastAsia" w:ascii="宋体" w:hAnsi="宋体" w:eastAsia="宋体" w:cs="宋体"/>
          <w:i w:val="0"/>
          <w:iCs w:val="0"/>
          <w:sz w:val="24"/>
          <w:szCs w:val="24"/>
        </w:rPr>
        <w:t>工程造价》、施工现场情况、工程特点及常规施工方案、相关计价文件的规定，计算出分部分项工程费、措施项目费、其他项目费、规费、税金等确定工程预算价，根据工程预算价确定最高限价。</w:t>
      </w:r>
    </w:p>
    <w:p w14:paraId="08DB74DC">
      <w:pPr>
        <w:tabs>
          <w:tab w:val="left" w:pos="790"/>
        </w:tabs>
        <w:spacing w:line="360" w:lineRule="auto"/>
        <w:ind w:left="420"/>
        <w:rPr>
          <w:rFonts w:hint="eastAsia" w:ascii="宋体" w:hAnsi="宋体" w:eastAsia="宋体" w:cs="宋体"/>
          <w:i w:val="0"/>
          <w:iCs w:val="0"/>
          <w:sz w:val="24"/>
        </w:rPr>
      </w:pPr>
      <w:r>
        <w:rPr>
          <w:rFonts w:hint="eastAsia" w:ascii="宋体" w:hAnsi="宋体" w:eastAsia="宋体" w:cs="宋体"/>
          <w:i w:val="0"/>
          <w:iCs w:val="0"/>
          <w:sz w:val="24"/>
        </w:rPr>
        <w:t>一般计税方法单位工程费用计费程序如下：</w:t>
      </w:r>
    </w:p>
    <w:p w14:paraId="73CCF316">
      <w:pPr>
        <w:spacing w:line="360" w:lineRule="auto"/>
        <w:ind w:firstLine="480"/>
        <w:rPr>
          <w:rFonts w:hint="eastAsia" w:ascii="宋体" w:hAnsi="宋体" w:eastAsia="宋体" w:cs="宋体"/>
          <w:i w:val="0"/>
          <w:iCs w:val="0"/>
          <w:sz w:val="24"/>
        </w:rPr>
      </w:pPr>
      <w:r>
        <w:rPr>
          <w:rFonts w:hint="eastAsia" w:ascii="宋体" w:hAnsi="宋体" w:eastAsia="宋体" w:cs="宋体"/>
          <w:i w:val="0"/>
          <w:iCs w:val="0"/>
          <w:sz w:val="24"/>
        </w:rPr>
        <w:t>（1）分部分项工程费    人工费+材料费+施工机具使用费+管理费+利润</w:t>
      </w:r>
    </w:p>
    <w:p w14:paraId="2B872A68">
      <w:pPr>
        <w:tabs>
          <w:tab w:val="left" w:pos="790"/>
        </w:tabs>
        <w:spacing w:line="360" w:lineRule="auto"/>
        <w:ind w:left="420"/>
        <w:rPr>
          <w:rFonts w:hint="eastAsia" w:ascii="宋体" w:hAnsi="宋体" w:eastAsia="宋体" w:cs="宋体"/>
          <w:i w:val="0"/>
          <w:iCs w:val="0"/>
          <w:sz w:val="24"/>
        </w:rPr>
      </w:pPr>
      <w:r>
        <w:rPr>
          <w:rFonts w:hint="eastAsia" w:ascii="宋体" w:hAnsi="宋体" w:eastAsia="宋体" w:cs="宋体"/>
          <w:i w:val="0"/>
          <w:iCs w:val="0"/>
          <w:sz w:val="24"/>
        </w:rPr>
        <w:t>其中：人工费            人工消耗量×人工单价</w:t>
      </w:r>
    </w:p>
    <w:p w14:paraId="4846C432">
      <w:pPr>
        <w:tabs>
          <w:tab w:val="left" w:pos="790"/>
        </w:tabs>
        <w:spacing w:line="360" w:lineRule="auto"/>
        <w:ind w:firstLine="480"/>
        <w:rPr>
          <w:rFonts w:hint="eastAsia" w:ascii="宋体" w:hAnsi="宋体" w:eastAsia="宋体" w:cs="宋体"/>
          <w:i w:val="0"/>
          <w:iCs w:val="0"/>
          <w:sz w:val="24"/>
        </w:rPr>
      </w:pPr>
      <w:r>
        <w:rPr>
          <w:rFonts w:hint="eastAsia" w:ascii="宋体" w:hAnsi="宋体" w:eastAsia="宋体" w:cs="宋体"/>
          <w:i w:val="0"/>
          <w:iCs w:val="0"/>
          <w:sz w:val="24"/>
        </w:rPr>
        <w:t xml:space="preserve">      材料费用          材料消耗量×除税材料单价</w:t>
      </w:r>
    </w:p>
    <w:p w14:paraId="4E7E37C1">
      <w:pPr>
        <w:tabs>
          <w:tab w:val="left" w:pos="790"/>
        </w:tabs>
        <w:spacing w:line="360" w:lineRule="auto"/>
        <w:ind w:firstLine="480"/>
        <w:rPr>
          <w:rFonts w:hint="eastAsia" w:ascii="宋体" w:hAnsi="宋体" w:eastAsia="宋体" w:cs="宋体"/>
          <w:i w:val="0"/>
          <w:iCs w:val="0"/>
          <w:sz w:val="24"/>
        </w:rPr>
      </w:pPr>
      <w:r>
        <w:rPr>
          <w:rFonts w:hint="eastAsia" w:ascii="宋体" w:hAnsi="宋体" w:eastAsia="宋体" w:cs="宋体"/>
          <w:i w:val="0"/>
          <w:iCs w:val="0"/>
          <w:sz w:val="24"/>
        </w:rPr>
        <w:t xml:space="preserve">      施工机具使用费    机械消耗量×除税机械单价</w:t>
      </w:r>
    </w:p>
    <w:p w14:paraId="5C492995">
      <w:pPr>
        <w:spacing w:line="360" w:lineRule="auto"/>
        <w:ind w:firstLine="515"/>
        <w:rPr>
          <w:rFonts w:hint="eastAsia" w:ascii="宋体" w:hAnsi="宋体" w:eastAsia="宋体" w:cs="宋体"/>
          <w:i w:val="0"/>
          <w:iCs w:val="0"/>
          <w:spacing w:val="-3"/>
          <w:sz w:val="24"/>
        </w:rPr>
      </w:pPr>
      <w:r>
        <w:rPr>
          <w:rFonts w:hint="eastAsia" w:ascii="宋体" w:hAnsi="宋体" w:eastAsia="宋体" w:cs="宋体"/>
          <w:i w:val="0"/>
          <w:iCs w:val="0"/>
          <w:sz w:val="24"/>
        </w:rPr>
        <w:t xml:space="preserve">      管理费            按《费用定额》及苏建价</w:t>
      </w:r>
      <w:r>
        <w:rPr>
          <w:rFonts w:hint="eastAsia" w:ascii="宋体" w:hAnsi="宋体" w:eastAsia="宋体" w:cs="宋体"/>
          <w:i w:val="0"/>
          <w:iCs w:val="0"/>
          <w:sz w:val="24"/>
          <w:lang w:eastAsia="zh-CN"/>
        </w:rPr>
        <w:t>〔2016〕154号</w:t>
      </w:r>
      <w:r>
        <w:rPr>
          <w:rFonts w:hint="eastAsia" w:ascii="宋体" w:hAnsi="宋体" w:eastAsia="宋体" w:cs="宋体"/>
          <w:i w:val="0"/>
          <w:iCs w:val="0"/>
          <w:sz w:val="24"/>
        </w:rPr>
        <w:t>计取</w:t>
      </w:r>
    </w:p>
    <w:p w14:paraId="411F702F">
      <w:pPr>
        <w:spacing w:line="360" w:lineRule="auto"/>
        <w:ind w:firstLine="515"/>
        <w:rPr>
          <w:rFonts w:hint="eastAsia" w:ascii="宋体" w:hAnsi="宋体" w:eastAsia="宋体" w:cs="宋体"/>
          <w:i w:val="0"/>
          <w:iCs w:val="0"/>
          <w:spacing w:val="-3"/>
          <w:sz w:val="24"/>
        </w:rPr>
      </w:pPr>
      <w:r>
        <w:rPr>
          <w:rFonts w:hint="eastAsia" w:ascii="宋体" w:hAnsi="宋体" w:eastAsia="宋体" w:cs="宋体"/>
          <w:i w:val="0"/>
          <w:iCs w:val="0"/>
          <w:sz w:val="24"/>
        </w:rPr>
        <w:t xml:space="preserve">      利润              按《费用定额》及苏建价</w:t>
      </w:r>
      <w:r>
        <w:rPr>
          <w:rFonts w:hint="eastAsia" w:ascii="宋体" w:hAnsi="宋体" w:eastAsia="宋体" w:cs="宋体"/>
          <w:i w:val="0"/>
          <w:iCs w:val="0"/>
          <w:sz w:val="24"/>
          <w:lang w:eastAsia="zh-CN"/>
        </w:rPr>
        <w:t>〔2016〕154号</w:t>
      </w:r>
      <w:r>
        <w:rPr>
          <w:rFonts w:hint="eastAsia" w:ascii="宋体" w:hAnsi="宋体" w:eastAsia="宋体" w:cs="宋体"/>
          <w:i w:val="0"/>
          <w:iCs w:val="0"/>
          <w:sz w:val="24"/>
        </w:rPr>
        <w:t>计取</w:t>
      </w:r>
    </w:p>
    <w:p w14:paraId="6CFEAAF3">
      <w:pPr>
        <w:tabs>
          <w:tab w:val="left" w:pos="790"/>
        </w:tabs>
        <w:spacing w:line="360" w:lineRule="auto"/>
        <w:ind w:firstLine="480"/>
        <w:rPr>
          <w:rFonts w:hint="eastAsia" w:ascii="宋体" w:hAnsi="宋体" w:eastAsia="宋体" w:cs="宋体"/>
          <w:i w:val="0"/>
          <w:iCs w:val="0"/>
          <w:sz w:val="24"/>
        </w:rPr>
      </w:pPr>
      <w:r>
        <w:rPr>
          <w:rFonts w:hint="eastAsia" w:ascii="宋体" w:hAnsi="宋体" w:eastAsia="宋体" w:cs="宋体"/>
          <w:i w:val="0"/>
          <w:iCs w:val="0"/>
          <w:sz w:val="24"/>
        </w:rPr>
        <w:t>（2）措施项目费         单价措施项目费+总价措施项目费</w:t>
      </w:r>
    </w:p>
    <w:p w14:paraId="6886D4E4">
      <w:pPr>
        <w:tabs>
          <w:tab w:val="left" w:pos="790"/>
        </w:tabs>
        <w:spacing w:line="360" w:lineRule="auto"/>
        <w:ind w:firstLine="1200"/>
        <w:rPr>
          <w:rFonts w:hint="eastAsia" w:ascii="宋体" w:hAnsi="宋体" w:eastAsia="宋体" w:cs="宋体"/>
          <w:i w:val="0"/>
          <w:iCs w:val="0"/>
          <w:sz w:val="24"/>
        </w:rPr>
      </w:pPr>
      <w:r>
        <w:rPr>
          <w:rFonts w:hint="eastAsia" w:ascii="宋体" w:hAnsi="宋体" w:eastAsia="宋体" w:cs="宋体"/>
          <w:i w:val="0"/>
          <w:iCs w:val="0"/>
          <w:sz w:val="24"/>
        </w:rPr>
        <w:t>单价措施项目费    清单工程量×除税综合单价</w:t>
      </w:r>
    </w:p>
    <w:p w14:paraId="0C4C6BA1">
      <w:pPr>
        <w:tabs>
          <w:tab w:val="left" w:pos="790"/>
        </w:tabs>
        <w:spacing w:line="360" w:lineRule="auto"/>
        <w:ind w:left="3597" w:hanging="2400"/>
        <w:rPr>
          <w:rFonts w:hint="eastAsia" w:ascii="宋体" w:hAnsi="宋体" w:eastAsia="宋体" w:cs="宋体"/>
          <w:i w:val="0"/>
          <w:iCs w:val="0"/>
          <w:sz w:val="24"/>
        </w:rPr>
      </w:pPr>
      <w:r>
        <w:rPr>
          <w:rFonts w:hint="eastAsia" w:ascii="宋体" w:hAnsi="宋体" w:eastAsia="宋体" w:cs="宋体"/>
          <w:i w:val="0"/>
          <w:iCs w:val="0"/>
          <w:sz w:val="24"/>
        </w:rPr>
        <w:t>总价措施项目费   （分部分项工程费+单价措施项目费</w:t>
      </w:r>
      <w:r>
        <w:rPr>
          <w:rFonts w:hint="eastAsia" w:ascii="宋体" w:hAnsi="宋体" w:eastAsia="宋体" w:cs="宋体"/>
          <w:i w:val="0"/>
          <w:iCs w:val="0"/>
          <w:sz w:val="24"/>
          <w:lang w:eastAsia="zh-CN"/>
        </w:rPr>
        <w:t>－</w:t>
      </w:r>
      <w:r>
        <w:rPr>
          <w:rFonts w:hint="eastAsia" w:ascii="宋体" w:hAnsi="宋体" w:eastAsia="宋体" w:cs="宋体"/>
          <w:i w:val="0"/>
          <w:iCs w:val="0"/>
          <w:sz w:val="24"/>
        </w:rPr>
        <w:t>除税工程设备费）×费率或以项计费</w:t>
      </w:r>
    </w:p>
    <w:p w14:paraId="32E06435">
      <w:pPr>
        <w:tabs>
          <w:tab w:val="left" w:pos="790"/>
        </w:tabs>
        <w:spacing w:line="360" w:lineRule="auto"/>
        <w:ind w:firstLine="480"/>
        <w:rPr>
          <w:rFonts w:hint="eastAsia" w:ascii="宋体" w:hAnsi="宋体" w:eastAsia="宋体" w:cs="宋体"/>
          <w:i w:val="0"/>
          <w:iCs w:val="0"/>
          <w:sz w:val="24"/>
        </w:rPr>
      </w:pPr>
      <w:r>
        <w:rPr>
          <w:rFonts w:hint="eastAsia" w:ascii="宋体" w:hAnsi="宋体" w:eastAsia="宋体" w:cs="宋体"/>
          <w:i w:val="0"/>
          <w:iCs w:val="0"/>
          <w:sz w:val="24"/>
        </w:rPr>
        <w:t>（3）其他项目费           详见工程量清单。</w:t>
      </w:r>
    </w:p>
    <w:p w14:paraId="73221320">
      <w:pPr>
        <w:tabs>
          <w:tab w:val="left" w:pos="790"/>
        </w:tabs>
        <w:spacing w:line="360" w:lineRule="auto"/>
        <w:ind w:firstLine="480"/>
        <w:rPr>
          <w:rFonts w:hint="eastAsia" w:ascii="宋体" w:hAnsi="宋体" w:eastAsia="宋体" w:cs="宋体"/>
          <w:i w:val="0"/>
          <w:iCs w:val="0"/>
          <w:sz w:val="24"/>
        </w:rPr>
      </w:pPr>
      <w:r>
        <w:rPr>
          <w:rFonts w:hint="eastAsia" w:ascii="宋体" w:hAnsi="宋体" w:eastAsia="宋体" w:cs="宋体"/>
          <w:i w:val="0"/>
          <w:iCs w:val="0"/>
          <w:sz w:val="24"/>
        </w:rPr>
        <w:t>（4）规费   （分部分项工程费+措施项目费+其他项目费</w:t>
      </w:r>
      <w:r>
        <w:rPr>
          <w:rFonts w:hint="eastAsia" w:ascii="宋体" w:hAnsi="宋体" w:eastAsia="宋体" w:cs="宋体"/>
          <w:i w:val="0"/>
          <w:iCs w:val="0"/>
          <w:sz w:val="24"/>
          <w:lang w:eastAsia="zh-CN"/>
        </w:rPr>
        <w:t>－</w:t>
      </w:r>
      <w:r>
        <w:rPr>
          <w:rFonts w:hint="eastAsia" w:ascii="宋体" w:hAnsi="宋体" w:eastAsia="宋体" w:cs="宋体"/>
          <w:i w:val="0"/>
          <w:iCs w:val="0"/>
          <w:sz w:val="24"/>
        </w:rPr>
        <w:t>除税工程设备费）×费率</w:t>
      </w:r>
    </w:p>
    <w:p w14:paraId="362E4861">
      <w:pPr>
        <w:tabs>
          <w:tab w:val="left" w:pos="790"/>
        </w:tabs>
        <w:spacing w:line="360" w:lineRule="auto"/>
        <w:ind w:firstLine="480"/>
        <w:rPr>
          <w:rFonts w:hint="eastAsia" w:ascii="宋体" w:hAnsi="宋体" w:eastAsia="宋体" w:cs="宋体"/>
          <w:i w:val="0"/>
          <w:iCs w:val="0"/>
          <w:sz w:val="24"/>
        </w:rPr>
      </w:pPr>
      <w:r>
        <w:rPr>
          <w:rFonts w:hint="eastAsia" w:ascii="宋体" w:hAnsi="宋体" w:eastAsia="宋体" w:cs="宋体"/>
          <w:i w:val="0"/>
          <w:iCs w:val="0"/>
          <w:sz w:val="24"/>
        </w:rPr>
        <w:t>其中：</w:t>
      </w:r>
    </w:p>
    <w:p w14:paraId="6ACC3CEC">
      <w:pPr>
        <w:tabs>
          <w:tab w:val="left" w:pos="790"/>
        </w:tabs>
        <w:spacing w:line="360" w:lineRule="auto"/>
        <w:ind w:left="3313" w:right="-105" w:hanging="2880"/>
        <w:rPr>
          <w:rFonts w:hint="eastAsia" w:ascii="宋体" w:hAnsi="宋体" w:eastAsia="宋体" w:cs="宋体"/>
          <w:i w:val="0"/>
          <w:iCs w:val="0"/>
          <w:sz w:val="24"/>
        </w:rPr>
      </w:pPr>
      <w:r>
        <w:rPr>
          <w:rFonts w:hint="eastAsia" w:ascii="宋体" w:hAnsi="宋体" w:eastAsia="宋体" w:cs="宋体"/>
          <w:i w:val="0"/>
          <w:iCs w:val="0"/>
          <w:sz w:val="24"/>
        </w:rPr>
        <w:t>环境保护税         （暂按0.1%标准计取，工程竣工结算时按税务部门规定的</w:t>
      </w:r>
    </w:p>
    <w:p w14:paraId="2910BE2C">
      <w:pPr>
        <w:tabs>
          <w:tab w:val="left" w:pos="790"/>
        </w:tabs>
        <w:spacing w:line="360" w:lineRule="auto"/>
        <w:ind w:left="2983" w:right="-105" w:hanging="240"/>
        <w:rPr>
          <w:rFonts w:hint="eastAsia" w:ascii="宋体" w:hAnsi="宋体" w:eastAsia="宋体" w:cs="宋体"/>
          <w:i w:val="0"/>
          <w:iCs w:val="0"/>
          <w:sz w:val="24"/>
        </w:rPr>
      </w:pPr>
      <w:r>
        <w:rPr>
          <w:rFonts w:hint="eastAsia" w:ascii="宋体" w:hAnsi="宋体" w:eastAsia="宋体" w:cs="宋体"/>
          <w:i w:val="0"/>
          <w:iCs w:val="0"/>
          <w:sz w:val="24"/>
        </w:rPr>
        <w:t>缴纳标准，按实计取列入工程造价）。</w:t>
      </w:r>
    </w:p>
    <w:p w14:paraId="4A5F93C9">
      <w:pPr>
        <w:tabs>
          <w:tab w:val="left" w:pos="790"/>
        </w:tabs>
        <w:spacing w:line="360" w:lineRule="auto"/>
        <w:jc w:val="left"/>
        <w:rPr>
          <w:rFonts w:hint="eastAsia" w:ascii="宋体" w:hAnsi="宋体" w:eastAsia="宋体" w:cs="宋体"/>
          <w:i w:val="0"/>
          <w:iCs w:val="0"/>
          <w:spacing w:val="-20"/>
          <w:sz w:val="24"/>
        </w:rPr>
      </w:pPr>
      <w:r>
        <w:rPr>
          <w:rFonts w:hint="eastAsia" w:ascii="宋体" w:hAnsi="宋体" w:eastAsia="宋体" w:cs="宋体"/>
          <w:i w:val="0"/>
          <w:iCs w:val="0"/>
          <w:sz w:val="24"/>
        </w:rPr>
        <w:t xml:space="preserve">    社会保险费          执行《费用定额》及苏建价</w:t>
      </w:r>
      <w:r>
        <w:rPr>
          <w:rFonts w:hint="eastAsia" w:ascii="宋体" w:hAnsi="宋体" w:eastAsia="宋体" w:cs="宋体"/>
          <w:i w:val="0"/>
          <w:iCs w:val="0"/>
          <w:sz w:val="24"/>
          <w:lang w:eastAsia="zh-CN"/>
        </w:rPr>
        <w:t>〔2016〕154号</w:t>
      </w:r>
      <w:r>
        <w:rPr>
          <w:rFonts w:hint="eastAsia" w:ascii="宋体" w:hAnsi="宋体" w:eastAsia="宋体" w:cs="宋体"/>
          <w:i w:val="0"/>
          <w:iCs w:val="0"/>
          <w:sz w:val="24"/>
        </w:rPr>
        <w:t>规定的费率</w:t>
      </w:r>
    </w:p>
    <w:p w14:paraId="32FC5F30">
      <w:pPr>
        <w:tabs>
          <w:tab w:val="left" w:pos="790"/>
        </w:tabs>
        <w:spacing w:line="360" w:lineRule="auto"/>
        <w:ind w:firstLine="480"/>
        <w:rPr>
          <w:rFonts w:hint="eastAsia" w:ascii="宋体" w:hAnsi="宋体" w:eastAsia="宋体" w:cs="宋体"/>
          <w:i w:val="0"/>
          <w:iCs w:val="0"/>
          <w:sz w:val="24"/>
        </w:rPr>
      </w:pPr>
      <w:r>
        <w:rPr>
          <w:rFonts w:hint="eastAsia" w:ascii="宋体" w:hAnsi="宋体" w:eastAsia="宋体" w:cs="宋体"/>
          <w:i w:val="0"/>
          <w:iCs w:val="0"/>
          <w:sz w:val="24"/>
        </w:rPr>
        <w:t>住房公积金          执行《费用定额》及苏建价</w:t>
      </w:r>
      <w:r>
        <w:rPr>
          <w:rFonts w:hint="eastAsia" w:ascii="宋体" w:hAnsi="宋体" w:eastAsia="宋体" w:cs="宋体"/>
          <w:i w:val="0"/>
          <w:iCs w:val="0"/>
          <w:sz w:val="24"/>
          <w:lang w:eastAsia="zh-CN"/>
        </w:rPr>
        <w:t>〔2016〕154号</w:t>
      </w:r>
      <w:r>
        <w:rPr>
          <w:rFonts w:hint="eastAsia" w:ascii="宋体" w:hAnsi="宋体" w:eastAsia="宋体" w:cs="宋体"/>
          <w:i w:val="0"/>
          <w:iCs w:val="0"/>
          <w:sz w:val="24"/>
        </w:rPr>
        <w:t>规定的费率</w:t>
      </w:r>
    </w:p>
    <w:p w14:paraId="0939EBCA">
      <w:pPr>
        <w:tabs>
          <w:tab w:val="left" w:pos="790"/>
        </w:tabs>
        <w:spacing w:line="360" w:lineRule="auto"/>
        <w:ind w:left="3300" w:hanging="2880"/>
        <w:rPr>
          <w:rFonts w:hint="eastAsia" w:ascii="宋体" w:hAnsi="宋体" w:eastAsia="宋体" w:cs="宋体"/>
          <w:i w:val="0"/>
          <w:iCs w:val="0"/>
          <w:sz w:val="24"/>
        </w:rPr>
      </w:pPr>
      <w:r>
        <w:rPr>
          <w:rFonts w:hint="eastAsia" w:ascii="宋体" w:hAnsi="宋体" w:eastAsia="宋体" w:cs="宋体"/>
          <w:i w:val="0"/>
          <w:iCs w:val="0"/>
          <w:sz w:val="24"/>
        </w:rPr>
        <w:t>（5）税金             （分部分项工程费+措施项目费+其他项目费+规费</w:t>
      </w:r>
      <w:r>
        <w:rPr>
          <w:rFonts w:hint="eastAsia" w:ascii="宋体" w:hAnsi="宋体" w:eastAsia="宋体" w:cs="宋体"/>
          <w:i w:val="0"/>
          <w:iCs w:val="0"/>
          <w:sz w:val="24"/>
          <w:lang w:eastAsia="zh-CN"/>
        </w:rPr>
        <w:t>－</w:t>
      </w:r>
      <w:r>
        <w:rPr>
          <w:rFonts w:hint="eastAsia" w:ascii="宋体" w:hAnsi="宋体" w:eastAsia="宋体" w:cs="宋体"/>
          <w:i w:val="0"/>
          <w:iCs w:val="0"/>
          <w:sz w:val="24"/>
        </w:rPr>
        <w:t>（除税甲供材料费+除税甲供设备费）/1.01）×税率</w:t>
      </w:r>
    </w:p>
    <w:p w14:paraId="4B815B47">
      <w:pPr>
        <w:spacing w:line="360" w:lineRule="auto"/>
        <w:ind w:firstLine="480"/>
        <w:rPr>
          <w:rFonts w:hint="eastAsia" w:ascii="宋体" w:hAnsi="宋体" w:eastAsia="宋体" w:cs="宋体"/>
          <w:i w:val="0"/>
          <w:iCs w:val="0"/>
          <w:sz w:val="24"/>
        </w:rPr>
      </w:pPr>
      <w:r>
        <w:rPr>
          <w:rFonts w:hint="eastAsia" w:ascii="宋体" w:hAnsi="宋体" w:eastAsia="宋体" w:cs="宋体"/>
          <w:i w:val="0"/>
          <w:iCs w:val="0"/>
          <w:sz w:val="24"/>
        </w:rPr>
        <w:t>（6）合 价             分部分项工程费+措施项目费+其他项目费+规费－</w:t>
      </w:r>
    </w:p>
    <w:p w14:paraId="1C12410C">
      <w:pPr>
        <w:spacing w:line="360" w:lineRule="auto"/>
        <w:ind w:firstLine="3120"/>
        <w:rPr>
          <w:rFonts w:hint="eastAsia" w:ascii="宋体" w:hAnsi="宋体" w:eastAsia="宋体" w:cs="宋体"/>
          <w:i w:val="0"/>
          <w:iCs w:val="0"/>
          <w:sz w:val="24"/>
        </w:rPr>
      </w:pPr>
      <w:r>
        <w:rPr>
          <w:rFonts w:hint="eastAsia" w:ascii="宋体" w:hAnsi="宋体" w:eastAsia="宋体" w:cs="宋体"/>
          <w:i w:val="0"/>
          <w:iCs w:val="0"/>
          <w:sz w:val="24"/>
        </w:rPr>
        <w:t>（除税甲供材料费+除税甲供设备费）/1.01+税金</w:t>
      </w:r>
    </w:p>
    <w:p w14:paraId="70E8582F">
      <w:pPr>
        <w:spacing w:line="360" w:lineRule="auto"/>
        <w:ind w:firstLine="482"/>
        <w:rPr>
          <w:rFonts w:hint="eastAsia" w:ascii="宋体" w:hAnsi="宋体" w:eastAsia="宋体" w:cs="宋体"/>
          <w:i w:val="0"/>
          <w:iCs w:val="0"/>
          <w:sz w:val="24"/>
        </w:rPr>
      </w:pPr>
      <w:r>
        <w:rPr>
          <w:rFonts w:hint="eastAsia" w:ascii="宋体" w:hAnsi="宋体" w:eastAsia="宋体" w:cs="宋体"/>
          <w:b/>
          <w:i w:val="0"/>
          <w:iCs w:val="0"/>
          <w:sz w:val="24"/>
        </w:rPr>
        <w:t>说明：</w:t>
      </w:r>
    </w:p>
    <w:p w14:paraId="2AD0FF48">
      <w:pPr>
        <w:tabs>
          <w:tab w:val="left" w:pos="790"/>
        </w:tabs>
        <w:spacing w:line="360" w:lineRule="auto"/>
        <w:ind w:firstLine="480"/>
        <w:rPr>
          <w:rFonts w:hint="eastAsia" w:ascii="宋体" w:hAnsi="宋体" w:eastAsia="宋体" w:cs="宋体"/>
          <w:i w:val="0"/>
          <w:iCs w:val="0"/>
          <w:sz w:val="24"/>
        </w:rPr>
      </w:pPr>
      <w:r>
        <w:rPr>
          <w:rFonts w:hint="eastAsia" w:ascii="宋体" w:hAnsi="宋体" w:eastAsia="宋体" w:cs="宋体"/>
          <w:i w:val="0"/>
          <w:iCs w:val="0"/>
          <w:sz w:val="24"/>
        </w:rPr>
        <w:t>（一）分部分项工程费部分</w:t>
      </w:r>
    </w:p>
    <w:p w14:paraId="6124AD86">
      <w:pPr>
        <w:tabs>
          <w:tab w:val="left" w:pos="790"/>
        </w:tabs>
        <w:spacing w:line="360" w:lineRule="auto"/>
        <w:ind w:firstLine="480"/>
        <w:rPr>
          <w:rFonts w:hint="eastAsia" w:ascii="宋体" w:hAnsi="宋体" w:eastAsia="宋体" w:cs="宋体"/>
          <w:i w:val="0"/>
          <w:iCs w:val="0"/>
          <w:sz w:val="24"/>
        </w:rPr>
      </w:pPr>
      <w:r>
        <w:rPr>
          <w:rFonts w:hint="eastAsia" w:ascii="宋体" w:hAnsi="宋体" w:eastAsia="宋体" w:cs="宋体"/>
          <w:i w:val="0"/>
          <w:iCs w:val="0"/>
          <w:sz w:val="24"/>
          <w:lang w:eastAsia="zh-CN"/>
        </w:rPr>
        <w:t>1.</w:t>
      </w:r>
      <w:r>
        <w:rPr>
          <w:rFonts w:hint="eastAsia" w:ascii="宋体" w:hAnsi="宋体" w:eastAsia="宋体" w:cs="宋体"/>
          <w:i w:val="0"/>
          <w:iCs w:val="0"/>
          <w:sz w:val="24"/>
        </w:rPr>
        <w:t>工程类别：按《费用定额》中的“工程类别划分”执行。</w:t>
      </w:r>
    </w:p>
    <w:p w14:paraId="3A069DA9">
      <w:pPr>
        <w:tabs>
          <w:tab w:val="left" w:pos="790"/>
        </w:tabs>
        <w:spacing w:line="360" w:lineRule="auto"/>
        <w:ind w:firstLine="480"/>
        <w:jc w:val="left"/>
        <w:rPr>
          <w:rFonts w:hint="eastAsia" w:ascii="宋体" w:hAnsi="宋体" w:eastAsia="宋体" w:cs="宋体"/>
          <w:i w:val="0"/>
          <w:iCs w:val="0"/>
          <w:sz w:val="24"/>
        </w:rPr>
      </w:pPr>
      <w:r>
        <w:rPr>
          <w:rFonts w:hint="eastAsia" w:ascii="宋体" w:hAnsi="宋体" w:eastAsia="宋体" w:cs="宋体"/>
          <w:i w:val="0"/>
          <w:iCs w:val="0"/>
          <w:sz w:val="24"/>
          <w:lang w:eastAsia="zh-CN"/>
        </w:rPr>
        <w:t>2.</w:t>
      </w:r>
      <w:r>
        <w:rPr>
          <w:rFonts w:hint="eastAsia" w:ascii="宋体" w:hAnsi="宋体" w:eastAsia="宋体" w:cs="宋体"/>
          <w:i w:val="0"/>
          <w:iCs w:val="0"/>
          <w:sz w:val="24"/>
        </w:rPr>
        <w:t>工程量按GB50500-2013《建设工程工程量清单计价规范</w:t>
      </w:r>
      <w:r>
        <w:rPr>
          <w:rFonts w:hint="eastAsia" w:ascii="宋体" w:hAnsi="宋体" w:eastAsia="宋体" w:cs="宋体"/>
          <w:i w:val="0"/>
          <w:iCs w:val="0"/>
          <w:sz w:val="24"/>
          <w:lang w:eastAsia="zh-CN"/>
        </w:rPr>
        <w:t>》《</w:t>
      </w:r>
      <w:r>
        <w:rPr>
          <w:rFonts w:hint="eastAsia" w:ascii="宋体" w:hAnsi="宋体" w:eastAsia="宋体" w:cs="宋体"/>
          <w:i w:val="0"/>
          <w:iCs w:val="0"/>
          <w:sz w:val="24"/>
        </w:rPr>
        <w:t>工程量计算规范</w:t>
      </w:r>
      <w:r>
        <w:rPr>
          <w:rFonts w:hint="eastAsia" w:ascii="宋体" w:hAnsi="宋体" w:eastAsia="宋体" w:cs="宋体"/>
          <w:i w:val="0"/>
          <w:iCs w:val="0"/>
          <w:sz w:val="24"/>
          <w:lang w:eastAsia="zh-CN"/>
        </w:rPr>
        <w:t>》《</w:t>
      </w:r>
      <w:r>
        <w:rPr>
          <w:rFonts w:hint="eastAsia" w:ascii="宋体" w:hAnsi="宋体" w:eastAsia="宋体" w:cs="宋体"/>
          <w:i w:val="0"/>
          <w:iCs w:val="0"/>
          <w:sz w:val="24"/>
        </w:rPr>
        <w:t>费用定额</w:t>
      </w:r>
      <w:r>
        <w:rPr>
          <w:rFonts w:hint="eastAsia" w:ascii="宋体" w:hAnsi="宋体" w:eastAsia="宋体" w:cs="宋体"/>
          <w:i w:val="0"/>
          <w:iCs w:val="0"/>
          <w:sz w:val="24"/>
          <w:lang w:eastAsia="zh-CN"/>
        </w:rPr>
        <w:t>》《</w:t>
      </w:r>
      <w:r>
        <w:rPr>
          <w:rFonts w:hint="eastAsia" w:ascii="宋体" w:hAnsi="宋体" w:eastAsia="宋体" w:cs="宋体"/>
          <w:i w:val="0"/>
          <w:iCs w:val="0"/>
          <w:sz w:val="24"/>
        </w:rPr>
        <w:t>计价定额》及现场实际勘查测量等计算。</w:t>
      </w:r>
    </w:p>
    <w:p w14:paraId="5BDF7C78">
      <w:pPr>
        <w:tabs>
          <w:tab w:val="left" w:pos="790"/>
        </w:tabs>
        <w:spacing w:line="360" w:lineRule="auto"/>
        <w:ind w:firstLine="480"/>
        <w:rPr>
          <w:rFonts w:hint="eastAsia" w:ascii="宋体" w:hAnsi="宋体" w:eastAsia="宋体" w:cs="宋体"/>
          <w:i w:val="0"/>
          <w:iCs w:val="0"/>
          <w:color w:val="FF0000"/>
          <w:sz w:val="24"/>
        </w:rPr>
      </w:pPr>
      <w:r>
        <w:rPr>
          <w:rFonts w:hint="eastAsia" w:ascii="宋体" w:hAnsi="宋体" w:eastAsia="宋体" w:cs="宋体"/>
          <w:i w:val="0"/>
          <w:iCs w:val="0"/>
          <w:sz w:val="24"/>
          <w:lang w:eastAsia="zh-CN"/>
        </w:rPr>
        <w:t>3.</w:t>
      </w:r>
      <w:r>
        <w:rPr>
          <w:rFonts w:hint="eastAsia" w:ascii="宋体" w:hAnsi="宋体" w:eastAsia="宋体" w:cs="宋体"/>
          <w:i w:val="0"/>
          <w:iCs w:val="0"/>
          <w:sz w:val="24"/>
        </w:rPr>
        <w:t>人工工资单价执行苏建函价</w:t>
      </w:r>
      <w:r>
        <w:rPr>
          <w:rFonts w:hint="eastAsia" w:ascii="宋体" w:hAnsi="宋体" w:eastAsia="宋体" w:cs="宋体"/>
          <w:i w:val="0"/>
          <w:iCs w:val="0"/>
          <w:sz w:val="24"/>
          <w:lang w:eastAsia="zh-CN"/>
        </w:rPr>
        <w:t>〔2025〕273号</w:t>
      </w:r>
      <w:r>
        <w:rPr>
          <w:rFonts w:hint="eastAsia" w:ascii="宋体" w:hAnsi="宋体" w:eastAsia="宋体" w:cs="宋体"/>
          <w:i w:val="0"/>
          <w:iCs w:val="0"/>
          <w:color w:val="auto"/>
          <w:sz w:val="24"/>
        </w:rPr>
        <w:t>文。</w:t>
      </w:r>
    </w:p>
    <w:p w14:paraId="51CD13EE">
      <w:pPr>
        <w:tabs>
          <w:tab w:val="left" w:pos="790"/>
        </w:tabs>
        <w:spacing w:line="360" w:lineRule="auto"/>
        <w:ind w:firstLine="480"/>
        <w:rPr>
          <w:rFonts w:hint="eastAsia" w:ascii="宋体" w:hAnsi="宋体" w:eastAsia="宋体" w:cs="宋体"/>
          <w:i w:val="0"/>
          <w:iCs w:val="0"/>
          <w:sz w:val="24"/>
        </w:rPr>
      </w:pPr>
      <w:r>
        <w:rPr>
          <w:rFonts w:hint="eastAsia" w:ascii="宋体" w:hAnsi="宋体" w:eastAsia="宋体" w:cs="宋体"/>
          <w:i w:val="0"/>
          <w:iCs w:val="0"/>
          <w:color w:val="auto"/>
          <w:sz w:val="24"/>
          <w:lang w:eastAsia="zh-CN"/>
        </w:rPr>
        <w:t>4.</w:t>
      </w:r>
      <w:r>
        <w:rPr>
          <w:rFonts w:hint="eastAsia" w:ascii="宋体" w:hAnsi="宋体" w:eastAsia="宋体" w:cs="宋体"/>
          <w:i w:val="0"/>
          <w:iCs w:val="0"/>
          <w:color w:val="auto"/>
          <w:sz w:val="24"/>
        </w:rPr>
        <w:t>材料和工程设备单价执行</w:t>
      </w:r>
      <w:r>
        <w:rPr>
          <w:rFonts w:hint="eastAsia" w:ascii="宋体" w:hAnsi="宋体" w:eastAsia="宋体" w:cs="宋体"/>
          <w:i w:val="0"/>
          <w:iCs w:val="0"/>
          <w:color w:val="auto"/>
          <w:sz w:val="24"/>
          <w:u w:val="single"/>
        </w:rPr>
        <w:t xml:space="preserve"> 202</w:t>
      </w:r>
      <w:r>
        <w:rPr>
          <w:rFonts w:hint="eastAsia" w:ascii="宋体" w:hAnsi="宋体" w:eastAsia="宋体" w:cs="宋体"/>
          <w:i w:val="0"/>
          <w:iCs w:val="0"/>
          <w:color w:val="auto"/>
          <w:sz w:val="24"/>
          <w:u w:val="single"/>
          <w:lang w:val="en-US" w:eastAsia="zh-CN"/>
        </w:rPr>
        <w:t>5</w:t>
      </w:r>
      <w:r>
        <w:rPr>
          <w:rFonts w:hint="eastAsia" w:ascii="宋体" w:hAnsi="宋体" w:eastAsia="宋体" w:cs="宋体"/>
          <w:i w:val="0"/>
          <w:iCs w:val="0"/>
          <w:color w:val="auto"/>
          <w:sz w:val="24"/>
          <w:u w:val="single"/>
        </w:rPr>
        <w:t>年</w:t>
      </w:r>
      <w:r>
        <w:rPr>
          <w:rFonts w:hint="eastAsia" w:ascii="宋体" w:hAnsi="宋体" w:eastAsia="宋体" w:cs="宋体"/>
          <w:i w:val="0"/>
          <w:iCs w:val="0"/>
          <w:color w:val="auto"/>
          <w:sz w:val="24"/>
          <w:u w:val="single"/>
          <w:lang w:val="en-US" w:eastAsia="zh-CN"/>
        </w:rPr>
        <w:t>12</w:t>
      </w:r>
      <w:r>
        <w:rPr>
          <w:rFonts w:hint="eastAsia" w:ascii="宋体" w:hAnsi="宋体" w:eastAsia="宋体" w:cs="宋体"/>
          <w:i w:val="0"/>
          <w:iCs w:val="0"/>
          <w:color w:val="auto"/>
          <w:sz w:val="24"/>
          <w:u w:val="single"/>
        </w:rPr>
        <w:t>月</w:t>
      </w:r>
      <w:r>
        <w:rPr>
          <w:rFonts w:hint="eastAsia" w:ascii="宋体" w:hAnsi="宋体" w:eastAsia="宋体" w:cs="宋体"/>
          <w:i w:val="0"/>
          <w:iCs w:val="0"/>
          <w:color w:val="auto"/>
          <w:sz w:val="24"/>
        </w:rPr>
        <w:t>《</w:t>
      </w:r>
      <w:r>
        <w:rPr>
          <w:rFonts w:hint="eastAsia" w:ascii="宋体" w:hAnsi="宋体" w:eastAsia="宋体" w:cs="宋体"/>
          <w:i w:val="0"/>
          <w:iCs w:val="0"/>
          <w:sz w:val="24"/>
        </w:rPr>
        <w:t>盐城工程造价》建材信息价和《材料（工程设备）暂估单价及调整表》中的暂定价格，无建材信息价和暂定价格的，参照《盐城工程造价》建材市场参考价和材料当前市场价格。</w:t>
      </w:r>
    </w:p>
    <w:p w14:paraId="0F2A48EE">
      <w:pPr>
        <w:tabs>
          <w:tab w:val="left" w:pos="790"/>
        </w:tabs>
        <w:spacing w:line="360" w:lineRule="auto"/>
        <w:ind w:firstLine="480"/>
        <w:rPr>
          <w:rFonts w:hint="eastAsia" w:ascii="宋体" w:hAnsi="宋体" w:eastAsia="宋体" w:cs="宋体"/>
          <w:i w:val="0"/>
          <w:iCs w:val="0"/>
          <w:sz w:val="24"/>
        </w:rPr>
      </w:pPr>
      <w:r>
        <w:rPr>
          <w:rFonts w:hint="eastAsia" w:ascii="宋体" w:hAnsi="宋体" w:eastAsia="宋体" w:cs="宋体"/>
          <w:i w:val="0"/>
          <w:iCs w:val="0"/>
          <w:sz w:val="24"/>
          <w:lang w:eastAsia="zh-CN"/>
        </w:rPr>
        <w:t>5.</w:t>
      </w:r>
      <w:r>
        <w:rPr>
          <w:rFonts w:hint="eastAsia" w:ascii="宋体" w:hAnsi="宋体" w:eastAsia="宋体" w:cs="宋体"/>
          <w:i w:val="0"/>
          <w:iCs w:val="0"/>
          <w:sz w:val="24"/>
        </w:rPr>
        <w:t>机械单价中燃料费执</w:t>
      </w:r>
      <w:r>
        <w:rPr>
          <w:rFonts w:hint="eastAsia" w:ascii="宋体" w:hAnsi="宋体" w:eastAsia="宋体" w:cs="宋体"/>
          <w:i w:val="0"/>
          <w:iCs w:val="0"/>
          <w:color w:val="auto"/>
          <w:sz w:val="24"/>
        </w:rPr>
        <w:t>行</w:t>
      </w:r>
      <w:r>
        <w:rPr>
          <w:rFonts w:hint="eastAsia" w:ascii="宋体" w:hAnsi="宋体" w:eastAsia="宋体" w:cs="宋体"/>
          <w:i w:val="0"/>
          <w:iCs w:val="0"/>
          <w:color w:val="auto"/>
          <w:sz w:val="24"/>
          <w:u w:val="single"/>
        </w:rPr>
        <w:t>202</w:t>
      </w:r>
      <w:r>
        <w:rPr>
          <w:rFonts w:hint="eastAsia" w:ascii="宋体" w:hAnsi="宋体" w:eastAsia="宋体" w:cs="宋体"/>
          <w:i w:val="0"/>
          <w:iCs w:val="0"/>
          <w:color w:val="auto"/>
          <w:sz w:val="24"/>
          <w:u w:val="single"/>
          <w:lang w:val="en-US" w:eastAsia="zh-CN"/>
        </w:rPr>
        <w:t>5</w:t>
      </w:r>
      <w:r>
        <w:rPr>
          <w:rFonts w:hint="eastAsia" w:ascii="宋体" w:hAnsi="宋体" w:eastAsia="宋体" w:cs="宋体"/>
          <w:i w:val="0"/>
          <w:iCs w:val="0"/>
          <w:color w:val="auto"/>
          <w:sz w:val="24"/>
          <w:u w:val="single"/>
        </w:rPr>
        <w:t>年</w:t>
      </w:r>
      <w:r>
        <w:rPr>
          <w:rFonts w:hint="eastAsia" w:ascii="宋体" w:hAnsi="宋体" w:eastAsia="宋体" w:cs="宋体"/>
          <w:i w:val="0"/>
          <w:iCs w:val="0"/>
          <w:color w:val="auto"/>
          <w:sz w:val="24"/>
          <w:u w:val="single"/>
          <w:lang w:val="en-US" w:eastAsia="zh-CN"/>
        </w:rPr>
        <w:t>12</w:t>
      </w:r>
      <w:r>
        <w:rPr>
          <w:rFonts w:hint="eastAsia" w:ascii="宋体" w:hAnsi="宋体" w:eastAsia="宋体" w:cs="宋体"/>
          <w:i w:val="0"/>
          <w:iCs w:val="0"/>
          <w:color w:val="auto"/>
          <w:sz w:val="24"/>
          <w:u w:val="single"/>
        </w:rPr>
        <w:t>月</w:t>
      </w:r>
      <w:r>
        <w:rPr>
          <w:rFonts w:hint="eastAsia" w:ascii="宋体" w:hAnsi="宋体" w:eastAsia="宋体" w:cs="宋体"/>
          <w:i w:val="0"/>
          <w:iCs w:val="0"/>
          <w:color w:val="auto"/>
          <w:sz w:val="24"/>
        </w:rPr>
        <w:t>《</w:t>
      </w:r>
      <w:r>
        <w:rPr>
          <w:rFonts w:hint="eastAsia" w:ascii="宋体" w:hAnsi="宋体" w:eastAsia="宋体" w:cs="宋体"/>
          <w:i w:val="0"/>
          <w:iCs w:val="0"/>
          <w:sz w:val="24"/>
        </w:rPr>
        <w:t>盐城工程造价》建材信息价。</w:t>
      </w:r>
    </w:p>
    <w:p w14:paraId="5850E7CA">
      <w:pPr>
        <w:spacing w:line="360" w:lineRule="auto"/>
        <w:ind w:firstLine="480"/>
        <w:rPr>
          <w:rFonts w:hint="eastAsia" w:ascii="宋体" w:hAnsi="宋体" w:eastAsia="宋体" w:cs="宋体"/>
          <w:i w:val="0"/>
          <w:iCs w:val="0"/>
          <w:sz w:val="24"/>
        </w:rPr>
      </w:pPr>
      <w:r>
        <w:rPr>
          <w:rFonts w:hint="eastAsia" w:ascii="宋体" w:hAnsi="宋体" w:eastAsia="宋体" w:cs="宋体"/>
          <w:i w:val="0"/>
          <w:iCs w:val="0"/>
          <w:sz w:val="24"/>
          <w:lang w:eastAsia="zh-CN"/>
        </w:rPr>
        <w:t>6.</w:t>
      </w:r>
      <w:r>
        <w:rPr>
          <w:rFonts w:hint="eastAsia" w:ascii="宋体" w:hAnsi="宋体" w:eastAsia="宋体" w:cs="宋体"/>
          <w:i w:val="0"/>
          <w:iCs w:val="0"/>
          <w:sz w:val="24"/>
        </w:rPr>
        <w:t>企业管理费按《费用定额》及苏建价</w:t>
      </w:r>
      <w:r>
        <w:rPr>
          <w:rFonts w:hint="eastAsia" w:ascii="宋体" w:hAnsi="宋体" w:eastAsia="宋体" w:cs="宋体"/>
          <w:i w:val="0"/>
          <w:iCs w:val="0"/>
          <w:sz w:val="24"/>
          <w:lang w:eastAsia="zh-CN"/>
        </w:rPr>
        <w:t>〔2016〕154号</w:t>
      </w:r>
      <w:r>
        <w:rPr>
          <w:rFonts w:hint="eastAsia" w:ascii="宋体" w:hAnsi="宋体" w:eastAsia="宋体" w:cs="宋体"/>
          <w:i w:val="0"/>
          <w:iCs w:val="0"/>
          <w:sz w:val="24"/>
        </w:rPr>
        <w:t>中的“企业管理费和利润取费标准表”中相应单位工程的标准计取。</w:t>
      </w:r>
    </w:p>
    <w:p w14:paraId="75102FC4">
      <w:pPr>
        <w:tabs>
          <w:tab w:val="left" w:pos="790"/>
        </w:tabs>
        <w:spacing w:line="360" w:lineRule="auto"/>
        <w:ind w:firstLine="480"/>
        <w:rPr>
          <w:rFonts w:hint="eastAsia" w:ascii="宋体" w:hAnsi="宋体" w:eastAsia="宋体" w:cs="宋体"/>
          <w:i w:val="0"/>
          <w:iCs w:val="0"/>
          <w:sz w:val="24"/>
        </w:rPr>
      </w:pPr>
      <w:r>
        <w:rPr>
          <w:rFonts w:hint="eastAsia" w:ascii="宋体" w:hAnsi="宋体" w:eastAsia="宋体" w:cs="宋体"/>
          <w:i w:val="0"/>
          <w:iCs w:val="0"/>
          <w:sz w:val="24"/>
          <w:lang w:eastAsia="zh-CN"/>
        </w:rPr>
        <w:t>7.</w:t>
      </w:r>
      <w:r>
        <w:rPr>
          <w:rFonts w:hint="eastAsia" w:ascii="宋体" w:hAnsi="宋体" w:eastAsia="宋体" w:cs="宋体"/>
          <w:i w:val="0"/>
          <w:iCs w:val="0"/>
          <w:sz w:val="24"/>
        </w:rPr>
        <w:t>利润率：按《费用定额》及苏建价</w:t>
      </w:r>
      <w:r>
        <w:rPr>
          <w:rFonts w:hint="eastAsia" w:ascii="宋体" w:hAnsi="宋体" w:eastAsia="宋体" w:cs="宋体"/>
          <w:i w:val="0"/>
          <w:iCs w:val="0"/>
          <w:sz w:val="24"/>
          <w:lang w:eastAsia="zh-CN"/>
        </w:rPr>
        <w:t>〔2016〕154号</w:t>
      </w:r>
      <w:r>
        <w:rPr>
          <w:rFonts w:hint="eastAsia" w:ascii="宋体" w:hAnsi="宋体" w:eastAsia="宋体" w:cs="宋体"/>
          <w:i w:val="0"/>
          <w:iCs w:val="0"/>
          <w:sz w:val="24"/>
        </w:rPr>
        <w:t>中的“企业管理费和利润取费标准表”中相应单位工程的标准计取。</w:t>
      </w:r>
    </w:p>
    <w:p w14:paraId="7C33BB94">
      <w:pPr>
        <w:tabs>
          <w:tab w:val="left" w:pos="790"/>
        </w:tabs>
        <w:spacing w:line="360" w:lineRule="auto"/>
        <w:ind w:firstLine="480"/>
        <w:rPr>
          <w:rFonts w:hint="eastAsia" w:ascii="宋体" w:hAnsi="宋体" w:eastAsia="宋体" w:cs="宋体"/>
          <w:i w:val="0"/>
          <w:iCs w:val="0"/>
          <w:sz w:val="24"/>
        </w:rPr>
      </w:pPr>
      <w:r>
        <w:rPr>
          <w:rFonts w:hint="eastAsia" w:ascii="宋体" w:hAnsi="宋体" w:eastAsia="宋体" w:cs="宋体"/>
          <w:i w:val="0"/>
          <w:iCs w:val="0"/>
          <w:sz w:val="24"/>
          <w:lang w:eastAsia="zh-CN"/>
        </w:rPr>
        <w:t>8.</w:t>
      </w:r>
      <w:r>
        <w:rPr>
          <w:rFonts w:hint="eastAsia" w:ascii="宋体" w:hAnsi="宋体" w:eastAsia="宋体" w:cs="宋体"/>
          <w:i w:val="0"/>
          <w:iCs w:val="0"/>
          <w:sz w:val="24"/>
        </w:rPr>
        <w:t>风险费率：采购人编制预算价时不予考虑，投标供应商可结合自身实力将风险费自行考虑进入报价。</w:t>
      </w:r>
    </w:p>
    <w:p w14:paraId="0905D2F8">
      <w:pPr>
        <w:spacing w:line="360" w:lineRule="auto"/>
        <w:ind w:firstLine="480"/>
        <w:rPr>
          <w:rFonts w:hint="eastAsia" w:ascii="宋体" w:hAnsi="宋体" w:eastAsia="宋体" w:cs="宋体"/>
          <w:i w:val="0"/>
          <w:iCs w:val="0"/>
          <w:sz w:val="24"/>
        </w:rPr>
      </w:pPr>
      <w:r>
        <w:rPr>
          <w:rFonts w:hint="eastAsia" w:ascii="宋体" w:hAnsi="宋体" w:eastAsia="宋体" w:cs="宋体"/>
          <w:i w:val="0"/>
          <w:iCs w:val="0"/>
          <w:sz w:val="24"/>
        </w:rPr>
        <w:t>（二）措施项目费</w:t>
      </w:r>
    </w:p>
    <w:p w14:paraId="67DE2C89">
      <w:pPr>
        <w:tabs>
          <w:tab w:val="left" w:pos="790"/>
        </w:tabs>
        <w:spacing w:line="360" w:lineRule="auto"/>
        <w:ind w:firstLine="480"/>
        <w:rPr>
          <w:rFonts w:hint="eastAsia" w:ascii="宋体" w:hAnsi="宋体" w:eastAsia="宋体" w:cs="宋体"/>
          <w:i w:val="0"/>
          <w:iCs w:val="0"/>
          <w:sz w:val="24"/>
        </w:rPr>
      </w:pPr>
      <w:r>
        <w:rPr>
          <w:rFonts w:hint="eastAsia" w:ascii="宋体" w:hAnsi="宋体" w:eastAsia="宋体" w:cs="宋体"/>
          <w:i w:val="0"/>
          <w:iCs w:val="0"/>
          <w:sz w:val="24"/>
        </w:rPr>
        <w:t>（一）单价措施项目：</w:t>
      </w:r>
    </w:p>
    <w:p w14:paraId="75503CD4">
      <w:pPr>
        <w:tabs>
          <w:tab w:val="left" w:pos="790"/>
        </w:tabs>
        <w:spacing w:line="360" w:lineRule="auto"/>
        <w:ind w:firstLine="480"/>
        <w:rPr>
          <w:rFonts w:hint="eastAsia" w:ascii="宋体" w:hAnsi="宋体" w:eastAsia="宋体" w:cs="宋体"/>
          <w:i w:val="0"/>
          <w:iCs w:val="0"/>
          <w:sz w:val="24"/>
        </w:rPr>
      </w:pPr>
      <w:r>
        <w:rPr>
          <w:rFonts w:hint="eastAsia" w:ascii="宋体" w:hAnsi="宋体" w:eastAsia="宋体" w:cs="宋体"/>
          <w:i w:val="0"/>
          <w:iCs w:val="0"/>
          <w:sz w:val="24"/>
        </w:rPr>
        <w:t>详见工程量清单。</w:t>
      </w:r>
    </w:p>
    <w:p w14:paraId="0513C16A">
      <w:pPr>
        <w:tabs>
          <w:tab w:val="left" w:pos="790"/>
        </w:tabs>
        <w:spacing w:line="360" w:lineRule="auto"/>
        <w:ind w:firstLine="480"/>
        <w:rPr>
          <w:rFonts w:hint="eastAsia" w:ascii="宋体" w:hAnsi="宋体" w:eastAsia="宋体" w:cs="宋体"/>
          <w:i w:val="0"/>
          <w:iCs w:val="0"/>
          <w:sz w:val="24"/>
        </w:rPr>
      </w:pPr>
      <w:r>
        <w:rPr>
          <w:rFonts w:hint="eastAsia" w:ascii="宋体" w:hAnsi="宋体" w:eastAsia="宋体" w:cs="宋体"/>
          <w:i w:val="0"/>
          <w:iCs w:val="0"/>
          <w:sz w:val="24"/>
        </w:rPr>
        <w:t>（二）总价措施项目</w:t>
      </w:r>
    </w:p>
    <w:p w14:paraId="5399273D">
      <w:pPr>
        <w:tabs>
          <w:tab w:val="left" w:pos="790"/>
        </w:tabs>
        <w:spacing w:line="360" w:lineRule="auto"/>
        <w:ind w:firstLine="480"/>
        <w:rPr>
          <w:rFonts w:hint="eastAsia" w:ascii="宋体" w:hAnsi="宋体" w:eastAsia="宋体" w:cs="宋体"/>
          <w:i w:val="0"/>
          <w:iCs w:val="0"/>
          <w:sz w:val="24"/>
        </w:rPr>
      </w:pPr>
      <w:r>
        <w:rPr>
          <w:rFonts w:hint="eastAsia" w:ascii="宋体" w:hAnsi="宋体" w:eastAsia="宋体" w:cs="宋体"/>
          <w:i w:val="0"/>
          <w:iCs w:val="0"/>
          <w:sz w:val="24"/>
          <w:lang w:eastAsia="zh-CN"/>
        </w:rPr>
        <w:t>（一）</w:t>
      </w:r>
      <w:r>
        <w:rPr>
          <w:rFonts w:hint="eastAsia" w:ascii="宋体" w:hAnsi="宋体" w:eastAsia="宋体" w:cs="宋体"/>
          <w:i w:val="0"/>
          <w:iCs w:val="0"/>
          <w:sz w:val="24"/>
        </w:rPr>
        <w:t>通用的总价措施项目费：</w:t>
      </w:r>
    </w:p>
    <w:p w14:paraId="331A2C93">
      <w:pPr>
        <w:spacing w:line="440" w:lineRule="exact"/>
        <w:ind w:firstLine="480"/>
        <w:rPr>
          <w:rFonts w:hint="eastAsia" w:ascii="宋体" w:hAnsi="宋体" w:eastAsia="宋体" w:cs="宋体"/>
          <w:i w:val="0"/>
          <w:iCs w:val="0"/>
          <w:sz w:val="24"/>
        </w:rPr>
      </w:pPr>
      <w:r>
        <w:rPr>
          <w:rFonts w:hint="eastAsia" w:ascii="宋体" w:hAnsi="宋体" w:eastAsia="宋体" w:cs="宋体"/>
          <w:i w:val="0"/>
          <w:iCs w:val="0"/>
          <w:sz w:val="24"/>
        </w:rPr>
        <w:t xml:space="preserve"> </w:t>
      </w:r>
      <w:r>
        <w:rPr>
          <w:rFonts w:hint="eastAsia" w:ascii="宋体" w:hAnsi="宋体" w:eastAsia="宋体" w:cs="宋体"/>
          <w:i w:val="0"/>
          <w:iCs w:val="0"/>
          <w:sz w:val="24"/>
          <w:lang w:eastAsia="zh-CN"/>
        </w:rPr>
        <w:t>1.</w:t>
      </w:r>
      <w:r>
        <w:rPr>
          <w:rFonts w:hint="eastAsia" w:ascii="宋体" w:hAnsi="宋体" w:eastAsia="宋体" w:cs="宋体"/>
          <w:i w:val="0"/>
          <w:iCs w:val="0"/>
          <w:sz w:val="24"/>
        </w:rPr>
        <w:t>安全文明施工措施费：该费用为不可竞争费，在最高限价编制和投标报价中应根据文件规定足额计取。</w:t>
      </w:r>
    </w:p>
    <w:p w14:paraId="40F552D3">
      <w:pPr>
        <w:spacing w:line="440" w:lineRule="exact"/>
        <w:ind w:firstLine="480"/>
        <w:rPr>
          <w:rFonts w:hint="eastAsia" w:ascii="宋体" w:hAnsi="宋体" w:eastAsia="宋体" w:cs="宋体"/>
          <w:i w:val="0"/>
          <w:iCs w:val="0"/>
          <w:sz w:val="24"/>
        </w:rPr>
      </w:pPr>
      <w:r>
        <w:rPr>
          <w:rFonts w:hint="eastAsia" w:ascii="宋体" w:hAnsi="宋体" w:eastAsia="宋体" w:cs="宋体"/>
          <w:i w:val="0"/>
          <w:iCs w:val="0"/>
          <w:sz w:val="24"/>
        </w:rPr>
        <w:t>根据《费用定额》内容的规定，本招标工程的现场安全文明施工措施费标准如下表（表中项目名称及省级标化增加费可选择使用）：</w:t>
      </w:r>
    </w:p>
    <w:tbl>
      <w:tblPr>
        <w:tblStyle w:val="88"/>
        <w:tblW w:w="4677" w:type="pct"/>
        <w:jc w:val="center"/>
        <w:tblLayout w:type="autofit"/>
        <w:tblCellMar>
          <w:top w:w="0" w:type="dxa"/>
          <w:left w:w="0" w:type="dxa"/>
          <w:bottom w:w="0" w:type="dxa"/>
          <w:right w:w="0" w:type="dxa"/>
        </w:tblCellMar>
      </w:tblPr>
      <w:tblGrid>
        <w:gridCol w:w="522"/>
        <w:gridCol w:w="2034"/>
        <w:gridCol w:w="1802"/>
        <w:gridCol w:w="1379"/>
        <w:gridCol w:w="1536"/>
        <w:gridCol w:w="1842"/>
      </w:tblGrid>
      <w:tr w14:paraId="55FFB715">
        <w:tblPrEx>
          <w:tblCellMar>
            <w:top w:w="0" w:type="dxa"/>
            <w:left w:w="0" w:type="dxa"/>
            <w:bottom w:w="0" w:type="dxa"/>
            <w:right w:w="0" w:type="dxa"/>
          </w:tblCellMar>
        </w:tblPrEx>
        <w:trPr>
          <w:trHeight w:val="559" w:hRule="atLeast"/>
          <w:jc w:val="center"/>
        </w:trPr>
        <w:tc>
          <w:tcPr>
            <w:tcW w:w="287"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D672DC4">
            <w:pPr>
              <w:widowControl/>
              <w:spacing w:line="440" w:lineRule="exact"/>
              <w:jc w:val="center"/>
              <w:rPr>
                <w:rFonts w:hint="eastAsia" w:ascii="宋体" w:hAnsi="宋体" w:eastAsia="宋体" w:cs="宋体"/>
                <w:i w:val="0"/>
                <w:iCs w:val="0"/>
              </w:rPr>
            </w:pPr>
            <w:r>
              <w:rPr>
                <w:rFonts w:hint="eastAsia" w:ascii="宋体" w:hAnsi="宋体" w:eastAsia="宋体" w:cs="宋体"/>
                <w:i w:val="0"/>
                <w:iCs w:val="0"/>
                <w:sz w:val="24"/>
              </w:rPr>
              <w:t>序号</w:t>
            </w:r>
          </w:p>
        </w:tc>
        <w:tc>
          <w:tcPr>
            <w:tcW w:w="1115" w:type="pc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26A73ECE">
            <w:pPr>
              <w:widowControl/>
              <w:spacing w:line="440" w:lineRule="exact"/>
              <w:jc w:val="center"/>
              <w:rPr>
                <w:rFonts w:hint="eastAsia" w:ascii="宋体" w:hAnsi="宋体" w:eastAsia="宋体" w:cs="宋体"/>
                <w:i w:val="0"/>
                <w:iCs w:val="0"/>
              </w:rPr>
            </w:pPr>
            <w:r>
              <w:rPr>
                <w:rFonts w:hint="eastAsia" w:ascii="宋体" w:hAnsi="宋体" w:eastAsia="宋体" w:cs="宋体"/>
                <w:i w:val="0"/>
                <w:iCs w:val="0"/>
                <w:sz w:val="24"/>
              </w:rPr>
              <w:t>项目名称</w:t>
            </w:r>
          </w:p>
        </w:tc>
        <w:tc>
          <w:tcPr>
            <w:tcW w:w="988" w:type="pc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32662387">
            <w:pPr>
              <w:widowControl/>
              <w:spacing w:line="440" w:lineRule="exact"/>
              <w:jc w:val="center"/>
              <w:rPr>
                <w:rFonts w:hint="eastAsia" w:ascii="宋体" w:hAnsi="宋体" w:eastAsia="宋体" w:cs="宋体"/>
                <w:i w:val="0"/>
                <w:iCs w:val="0"/>
              </w:rPr>
            </w:pPr>
            <w:r>
              <w:rPr>
                <w:rFonts w:hint="eastAsia" w:ascii="宋体" w:hAnsi="宋体" w:eastAsia="宋体" w:cs="宋体"/>
                <w:i w:val="0"/>
                <w:iCs w:val="0"/>
                <w:sz w:val="24"/>
              </w:rPr>
              <w:t>计算基础</w:t>
            </w:r>
          </w:p>
        </w:tc>
        <w:tc>
          <w:tcPr>
            <w:tcW w:w="756" w:type="pc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027B9DD8">
            <w:pPr>
              <w:widowControl/>
              <w:spacing w:line="440" w:lineRule="exact"/>
              <w:jc w:val="center"/>
              <w:rPr>
                <w:rFonts w:hint="eastAsia" w:ascii="宋体" w:hAnsi="宋体" w:eastAsia="宋体" w:cs="宋体"/>
                <w:i w:val="0"/>
                <w:iCs w:val="0"/>
              </w:rPr>
            </w:pPr>
            <w:r>
              <w:rPr>
                <w:rFonts w:hint="eastAsia" w:ascii="宋体" w:hAnsi="宋体" w:eastAsia="宋体" w:cs="宋体"/>
                <w:i w:val="0"/>
                <w:iCs w:val="0"/>
                <w:sz w:val="24"/>
              </w:rPr>
              <w:t>基本费率（%）</w:t>
            </w:r>
          </w:p>
        </w:tc>
        <w:tc>
          <w:tcPr>
            <w:tcW w:w="842" w:type="pc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78A3EA67">
            <w:pPr>
              <w:widowControl/>
              <w:spacing w:line="440" w:lineRule="exact"/>
              <w:jc w:val="center"/>
              <w:rPr>
                <w:rFonts w:hint="eastAsia" w:ascii="宋体" w:hAnsi="宋体" w:eastAsia="宋体" w:cs="宋体"/>
                <w:i w:val="0"/>
                <w:iCs w:val="0"/>
              </w:rPr>
            </w:pPr>
            <w:r>
              <w:rPr>
                <w:rFonts w:hint="eastAsia" w:ascii="宋体" w:hAnsi="宋体" w:eastAsia="宋体" w:cs="宋体"/>
                <w:i w:val="0"/>
                <w:iCs w:val="0"/>
                <w:sz w:val="24"/>
              </w:rPr>
              <w:t>省级标化增加费（%）</w:t>
            </w:r>
          </w:p>
        </w:tc>
        <w:tc>
          <w:tcPr>
            <w:tcW w:w="1010" w:type="pct"/>
            <w:tcBorders>
              <w:top w:val="single" w:color="auto" w:sz="8" w:space="0"/>
              <w:left w:val="nil"/>
              <w:bottom w:val="single" w:color="auto" w:sz="8" w:space="0"/>
              <w:right w:val="single" w:color="auto" w:sz="8" w:space="0"/>
            </w:tcBorders>
            <w:noWrap w:val="0"/>
            <w:vAlign w:val="center"/>
          </w:tcPr>
          <w:p w14:paraId="0373C0AE">
            <w:pPr>
              <w:widowControl/>
              <w:spacing w:line="440" w:lineRule="exact"/>
              <w:jc w:val="center"/>
              <w:rPr>
                <w:rFonts w:hint="eastAsia" w:ascii="宋体" w:hAnsi="宋体" w:eastAsia="宋体" w:cs="宋体"/>
                <w:i w:val="0"/>
                <w:iCs w:val="0"/>
                <w:sz w:val="24"/>
              </w:rPr>
            </w:pPr>
            <w:r>
              <w:rPr>
                <w:rFonts w:hint="eastAsia" w:ascii="宋体" w:hAnsi="宋体" w:eastAsia="宋体" w:cs="宋体"/>
                <w:i w:val="0"/>
                <w:iCs w:val="0"/>
                <w:sz w:val="24"/>
              </w:rPr>
              <w:t>扬尘污染防治增加费（%）</w:t>
            </w:r>
          </w:p>
        </w:tc>
      </w:tr>
      <w:tr w14:paraId="58EF5F89">
        <w:tblPrEx>
          <w:tblCellMar>
            <w:top w:w="0" w:type="dxa"/>
            <w:left w:w="0" w:type="dxa"/>
            <w:bottom w:w="0" w:type="dxa"/>
            <w:right w:w="0" w:type="dxa"/>
          </w:tblCellMar>
        </w:tblPrEx>
        <w:trPr>
          <w:trHeight w:val="559" w:hRule="atLeast"/>
          <w:jc w:val="center"/>
        </w:trPr>
        <w:tc>
          <w:tcPr>
            <w:tcW w:w="287"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0154DF5">
            <w:pPr>
              <w:widowControl/>
              <w:spacing w:line="440" w:lineRule="exact"/>
              <w:jc w:val="center"/>
              <w:rPr>
                <w:rFonts w:hint="eastAsia" w:ascii="宋体" w:hAnsi="宋体" w:eastAsia="宋体" w:cs="宋体"/>
                <w:i w:val="0"/>
                <w:iCs w:val="0"/>
                <w:sz w:val="24"/>
              </w:rPr>
            </w:pPr>
            <w:r>
              <w:rPr>
                <w:rFonts w:hint="eastAsia" w:ascii="宋体" w:hAnsi="宋体" w:eastAsia="宋体" w:cs="宋体"/>
                <w:i w:val="0"/>
                <w:iCs w:val="0"/>
                <w:sz w:val="24"/>
              </w:rPr>
              <w:t>1</w:t>
            </w:r>
          </w:p>
        </w:tc>
        <w:tc>
          <w:tcPr>
            <w:tcW w:w="1115" w:type="pc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09479831">
            <w:pPr>
              <w:spacing w:line="440" w:lineRule="exact"/>
              <w:jc w:val="center"/>
              <w:rPr>
                <w:rFonts w:hint="eastAsia" w:ascii="宋体" w:hAnsi="宋体" w:eastAsia="宋体" w:cs="宋体"/>
                <w:i w:val="0"/>
                <w:iCs w:val="0"/>
                <w:color w:val="auto"/>
                <w:sz w:val="24"/>
              </w:rPr>
            </w:pPr>
            <w:r>
              <w:rPr>
                <w:rFonts w:hint="eastAsia" w:ascii="宋体" w:hAnsi="宋体" w:eastAsia="宋体" w:cs="宋体"/>
                <w:i w:val="0"/>
                <w:iCs w:val="0"/>
                <w:color w:val="auto"/>
                <w:sz w:val="24"/>
                <w:lang w:eastAsia="zh-CN"/>
              </w:rPr>
              <w:t>2025年占补平衡丁马港村（图斑号268）土方回填项目（F25J03019）</w:t>
            </w:r>
          </w:p>
        </w:tc>
        <w:tc>
          <w:tcPr>
            <w:tcW w:w="988" w:type="pc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667EA88A">
            <w:pPr>
              <w:widowControl/>
              <w:spacing w:line="440" w:lineRule="exact"/>
              <w:jc w:val="center"/>
              <w:rPr>
                <w:rFonts w:hint="eastAsia" w:ascii="宋体" w:hAnsi="宋体" w:eastAsia="宋体" w:cs="宋体"/>
                <w:i w:val="0"/>
                <w:iCs w:val="0"/>
                <w:color w:val="auto"/>
                <w:sz w:val="24"/>
              </w:rPr>
            </w:pPr>
            <w:r>
              <w:rPr>
                <w:rFonts w:hint="eastAsia" w:ascii="宋体" w:hAnsi="宋体" w:eastAsia="宋体" w:cs="宋体"/>
                <w:i w:val="0"/>
                <w:iCs w:val="0"/>
                <w:color w:val="auto"/>
                <w:sz w:val="24"/>
              </w:rPr>
              <w:t>按分部分项工程费+单价措施项目费</w:t>
            </w:r>
            <w:r>
              <w:rPr>
                <w:rFonts w:hint="eastAsia" w:ascii="宋体" w:hAnsi="宋体" w:eastAsia="宋体" w:cs="宋体"/>
                <w:i w:val="0"/>
                <w:iCs w:val="0"/>
                <w:color w:val="auto"/>
                <w:sz w:val="24"/>
                <w:lang w:eastAsia="zh-CN"/>
              </w:rPr>
              <w:t>－</w:t>
            </w:r>
            <w:r>
              <w:rPr>
                <w:rFonts w:hint="eastAsia" w:ascii="宋体" w:hAnsi="宋体" w:eastAsia="宋体" w:cs="宋体"/>
                <w:i w:val="0"/>
                <w:iCs w:val="0"/>
                <w:color w:val="auto"/>
                <w:sz w:val="24"/>
              </w:rPr>
              <w:t>除税工程设备费</w:t>
            </w:r>
          </w:p>
        </w:tc>
        <w:tc>
          <w:tcPr>
            <w:tcW w:w="756" w:type="pc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149E2A2C">
            <w:pPr>
              <w:widowControl/>
              <w:spacing w:line="440" w:lineRule="exact"/>
              <w:jc w:val="center"/>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 </w:t>
            </w:r>
          </w:p>
        </w:tc>
        <w:tc>
          <w:tcPr>
            <w:tcW w:w="842" w:type="pc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572B6212">
            <w:pPr>
              <w:widowControl/>
              <w:spacing w:line="440" w:lineRule="exact"/>
              <w:jc w:val="center"/>
              <w:rPr>
                <w:rFonts w:hint="eastAsia" w:ascii="宋体" w:hAnsi="宋体" w:eastAsia="宋体" w:cs="宋体"/>
                <w:i w:val="0"/>
                <w:iCs w:val="0"/>
                <w:color w:val="auto"/>
                <w:sz w:val="24"/>
              </w:rPr>
            </w:pPr>
            <w:r>
              <w:rPr>
                <w:rFonts w:hint="eastAsia" w:ascii="宋体" w:hAnsi="宋体" w:eastAsia="宋体" w:cs="宋体"/>
                <w:i w:val="0"/>
                <w:iCs w:val="0"/>
                <w:color w:val="auto"/>
                <w:sz w:val="24"/>
              </w:rPr>
              <w:t>/</w:t>
            </w:r>
          </w:p>
        </w:tc>
        <w:tc>
          <w:tcPr>
            <w:tcW w:w="1010" w:type="pct"/>
            <w:tcBorders>
              <w:top w:val="single" w:color="auto" w:sz="8" w:space="0"/>
              <w:left w:val="nil"/>
              <w:bottom w:val="single" w:color="auto" w:sz="8" w:space="0"/>
              <w:right w:val="single" w:color="auto" w:sz="8" w:space="0"/>
            </w:tcBorders>
            <w:noWrap w:val="0"/>
            <w:vAlign w:val="center"/>
          </w:tcPr>
          <w:p w14:paraId="2D09F387">
            <w:pPr>
              <w:widowControl/>
              <w:spacing w:line="440" w:lineRule="exact"/>
              <w:jc w:val="center"/>
              <w:rPr>
                <w:rFonts w:hint="eastAsia" w:ascii="宋体" w:hAnsi="宋体" w:eastAsia="宋体" w:cs="宋体"/>
                <w:i w:val="0"/>
                <w:iCs w:val="0"/>
                <w:color w:val="auto"/>
                <w:sz w:val="24"/>
                <w:lang w:eastAsia="zh-CN"/>
              </w:rPr>
            </w:pPr>
            <w:r>
              <w:rPr>
                <w:rFonts w:hint="eastAsia" w:ascii="宋体" w:hAnsi="宋体" w:eastAsia="宋体" w:cs="宋体"/>
                <w:i w:val="0"/>
                <w:iCs w:val="0"/>
                <w:color w:val="auto"/>
                <w:sz w:val="24"/>
                <w:lang w:val="en-US" w:eastAsia="zh-CN"/>
              </w:rPr>
              <w:t xml:space="preserve">  </w:t>
            </w:r>
          </w:p>
        </w:tc>
      </w:tr>
    </w:tbl>
    <w:p w14:paraId="41572A36">
      <w:pPr>
        <w:spacing w:line="440" w:lineRule="exact"/>
        <w:ind w:firstLine="480"/>
        <w:rPr>
          <w:rFonts w:hint="eastAsia" w:ascii="宋体" w:hAnsi="宋体" w:eastAsia="宋体" w:cs="宋体"/>
          <w:i w:val="0"/>
          <w:iCs w:val="0"/>
          <w:sz w:val="24"/>
        </w:rPr>
      </w:pPr>
      <w:r>
        <w:rPr>
          <w:rFonts w:hint="eastAsia" w:ascii="宋体" w:hAnsi="宋体" w:eastAsia="宋体" w:cs="宋体"/>
          <w:i w:val="0"/>
          <w:iCs w:val="0"/>
          <w:sz w:val="24"/>
        </w:rPr>
        <w:t xml:space="preserve"> </w:t>
      </w:r>
      <w:r>
        <w:rPr>
          <w:rFonts w:hint="eastAsia" w:ascii="宋体" w:hAnsi="宋体" w:eastAsia="宋体" w:cs="宋体"/>
          <w:i w:val="0"/>
          <w:iCs w:val="0"/>
          <w:sz w:val="24"/>
          <w:lang w:eastAsia="zh-CN"/>
        </w:rPr>
        <w:t>2.</w:t>
      </w:r>
      <w:r>
        <w:rPr>
          <w:rFonts w:hint="eastAsia" w:ascii="宋体" w:hAnsi="宋体" w:eastAsia="宋体" w:cs="宋体"/>
          <w:i w:val="0"/>
          <w:iCs w:val="0"/>
          <w:sz w:val="24"/>
        </w:rPr>
        <w:t>夜间施工费：按分部分项工程费+单价措施项目费</w:t>
      </w:r>
      <w:r>
        <w:rPr>
          <w:rFonts w:hint="eastAsia" w:ascii="宋体" w:hAnsi="宋体" w:eastAsia="宋体" w:cs="宋体"/>
          <w:i w:val="0"/>
          <w:iCs w:val="0"/>
          <w:sz w:val="24"/>
          <w:lang w:eastAsia="zh-CN"/>
        </w:rPr>
        <w:t>－</w:t>
      </w:r>
      <w:r>
        <w:rPr>
          <w:rFonts w:hint="eastAsia" w:ascii="宋体" w:hAnsi="宋体" w:eastAsia="宋体" w:cs="宋体"/>
          <w:i w:val="0"/>
          <w:iCs w:val="0"/>
          <w:sz w:val="24"/>
        </w:rPr>
        <w:t>除税工程设备费（工程费率为</w:t>
      </w:r>
      <w:r>
        <w:rPr>
          <w:rFonts w:hint="eastAsia" w:ascii="宋体" w:hAnsi="宋体" w:eastAsia="宋体" w:cs="宋体"/>
          <w:i w:val="0"/>
          <w:iCs w:val="0"/>
          <w:sz w:val="24"/>
          <w:u w:val="single"/>
        </w:rPr>
        <w:t xml:space="preserve">  /  </w:t>
      </w:r>
      <w:r>
        <w:rPr>
          <w:rFonts w:hint="eastAsia" w:ascii="宋体" w:hAnsi="宋体" w:eastAsia="宋体" w:cs="宋体"/>
          <w:i w:val="0"/>
          <w:iCs w:val="0"/>
          <w:sz w:val="24"/>
        </w:rPr>
        <w:t>）计算。</w:t>
      </w:r>
    </w:p>
    <w:p w14:paraId="12B0D288">
      <w:pPr>
        <w:spacing w:line="440" w:lineRule="exact"/>
        <w:ind w:firstLine="480"/>
        <w:rPr>
          <w:rFonts w:hint="eastAsia" w:ascii="宋体" w:hAnsi="宋体" w:eastAsia="宋体" w:cs="宋体"/>
          <w:i w:val="0"/>
          <w:iCs w:val="0"/>
          <w:sz w:val="24"/>
        </w:rPr>
      </w:pPr>
      <w:r>
        <w:rPr>
          <w:rFonts w:hint="eastAsia" w:ascii="宋体" w:hAnsi="宋体" w:eastAsia="宋体" w:cs="宋体"/>
          <w:i w:val="0"/>
          <w:iCs w:val="0"/>
          <w:sz w:val="24"/>
        </w:rPr>
        <w:t xml:space="preserve"> </w:t>
      </w:r>
      <w:r>
        <w:rPr>
          <w:rFonts w:hint="eastAsia" w:ascii="宋体" w:hAnsi="宋体" w:eastAsia="宋体" w:cs="宋体"/>
          <w:i w:val="0"/>
          <w:iCs w:val="0"/>
          <w:sz w:val="24"/>
          <w:lang w:eastAsia="zh-CN"/>
        </w:rPr>
        <w:t>3.</w:t>
      </w:r>
      <w:r>
        <w:rPr>
          <w:rFonts w:hint="eastAsia" w:ascii="宋体" w:hAnsi="宋体" w:eastAsia="宋体" w:cs="宋体"/>
          <w:i w:val="0"/>
          <w:iCs w:val="0"/>
          <w:sz w:val="24"/>
        </w:rPr>
        <w:t>非夜间施工照明费：按分部分项工程费+单价措施项目费</w:t>
      </w:r>
      <w:r>
        <w:rPr>
          <w:rFonts w:hint="eastAsia" w:ascii="宋体" w:hAnsi="宋体" w:eastAsia="宋体" w:cs="宋体"/>
          <w:i w:val="0"/>
          <w:iCs w:val="0"/>
          <w:sz w:val="24"/>
          <w:lang w:eastAsia="zh-CN"/>
        </w:rPr>
        <w:t>－</w:t>
      </w:r>
      <w:r>
        <w:rPr>
          <w:rFonts w:hint="eastAsia" w:ascii="宋体" w:hAnsi="宋体" w:eastAsia="宋体" w:cs="宋体"/>
          <w:i w:val="0"/>
          <w:iCs w:val="0"/>
          <w:sz w:val="24"/>
        </w:rPr>
        <w:t>除税工程设备费（工程费率为</w:t>
      </w:r>
      <w:r>
        <w:rPr>
          <w:rFonts w:hint="eastAsia" w:ascii="宋体" w:hAnsi="宋体" w:eastAsia="宋体" w:cs="宋体"/>
          <w:i w:val="0"/>
          <w:iCs w:val="0"/>
          <w:sz w:val="24"/>
          <w:u w:val="single"/>
        </w:rPr>
        <w:t xml:space="preserve">  / </w:t>
      </w:r>
      <w:r>
        <w:rPr>
          <w:rFonts w:hint="eastAsia" w:ascii="宋体" w:hAnsi="宋体" w:eastAsia="宋体" w:cs="宋体"/>
          <w:i w:val="0"/>
          <w:iCs w:val="0"/>
          <w:sz w:val="24"/>
        </w:rPr>
        <w:t>）计算。</w:t>
      </w:r>
    </w:p>
    <w:p w14:paraId="0428F25A">
      <w:pPr>
        <w:spacing w:line="440" w:lineRule="exact"/>
        <w:ind w:firstLine="480"/>
        <w:rPr>
          <w:rFonts w:hint="eastAsia" w:ascii="宋体" w:hAnsi="宋体" w:eastAsia="宋体" w:cs="宋体"/>
          <w:i w:val="0"/>
          <w:iCs w:val="0"/>
          <w:sz w:val="24"/>
        </w:rPr>
      </w:pPr>
      <w:r>
        <w:rPr>
          <w:rFonts w:hint="eastAsia" w:ascii="宋体" w:hAnsi="宋体" w:eastAsia="宋体" w:cs="宋体"/>
          <w:i w:val="0"/>
          <w:iCs w:val="0"/>
          <w:sz w:val="24"/>
        </w:rPr>
        <w:t xml:space="preserve"> </w:t>
      </w:r>
      <w:r>
        <w:rPr>
          <w:rFonts w:hint="eastAsia" w:ascii="宋体" w:hAnsi="宋体" w:eastAsia="宋体" w:cs="宋体"/>
          <w:i w:val="0"/>
          <w:iCs w:val="0"/>
          <w:sz w:val="24"/>
          <w:lang w:eastAsia="zh-CN"/>
        </w:rPr>
        <w:t>4.</w:t>
      </w:r>
      <w:r>
        <w:rPr>
          <w:rFonts w:hint="eastAsia" w:ascii="宋体" w:hAnsi="宋体" w:eastAsia="宋体" w:cs="宋体"/>
          <w:i w:val="0"/>
          <w:iCs w:val="0"/>
          <w:sz w:val="24"/>
        </w:rPr>
        <w:t>二次搬运费：执行《计价定额》。</w:t>
      </w:r>
    </w:p>
    <w:p w14:paraId="180EFEBC">
      <w:pPr>
        <w:spacing w:line="440" w:lineRule="exact"/>
        <w:ind w:firstLine="480"/>
        <w:rPr>
          <w:rFonts w:hint="eastAsia" w:ascii="宋体" w:hAnsi="宋体" w:eastAsia="宋体" w:cs="宋体"/>
          <w:i w:val="0"/>
          <w:iCs w:val="0"/>
          <w:sz w:val="24"/>
        </w:rPr>
      </w:pPr>
      <w:r>
        <w:rPr>
          <w:rFonts w:hint="eastAsia" w:ascii="宋体" w:hAnsi="宋体" w:eastAsia="宋体" w:cs="宋体"/>
          <w:i w:val="0"/>
          <w:iCs w:val="0"/>
          <w:sz w:val="24"/>
        </w:rPr>
        <w:t xml:space="preserve"> </w:t>
      </w:r>
      <w:r>
        <w:rPr>
          <w:rFonts w:hint="eastAsia" w:ascii="宋体" w:hAnsi="宋体" w:eastAsia="宋体" w:cs="宋体"/>
          <w:i w:val="0"/>
          <w:iCs w:val="0"/>
          <w:sz w:val="24"/>
          <w:lang w:eastAsia="zh-CN"/>
        </w:rPr>
        <w:t>5.</w:t>
      </w:r>
      <w:r>
        <w:rPr>
          <w:rFonts w:hint="eastAsia" w:ascii="宋体" w:hAnsi="宋体" w:eastAsia="宋体" w:cs="宋体"/>
          <w:i w:val="0"/>
          <w:iCs w:val="0"/>
          <w:sz w:val="24"/>
        </w:rPr>
        <w:t>冬雨季施工增加费：按分部分项工程费+单价措施费</w:t>
      </w:r>
      <w:r>
        <w:rPr>
          <w:rFonts w:hint="eastAsia" w:ascii="宋体" w:hAnsi="宋体" w:eastAsia="宋体" w:cs="宋体"/>
          <w:i w:val="0"/>
          <w:iCs w:val="0"/>
          <w:sz w:val="24"/>
          <w:lang w:eastAsia="zh-CN"/>
        </w:rPr>
        <w:t>－</w:t>
      </w:r>
      <w:r>
        <w:rPr>
          <w:rFonts w:hint="eastAsia" w:ascii="宋体" w:hAnsi="宋体" w:eastAsia="宋体" w:cs="宋体"/>
          <w:i w:val="0"/>
          <w:iCs w:val="0"/>
          <w:sz w:val="24"/>
        </w:rPr>
        <w:t>除税工程设备费（工程费率为</w:t>
      </w:r>
      <w:r>
        <w:rPr>
          <w:rFonts w:hint="eastAsia" w:ascii="宋体" w:hAnsi="宋体" w:eastAsia="宋体" w:cs="宋体"/>
          <w:i w:val="0"/>
          <w:iCs w:val="0"/>
          <w:sz w:val="24"/>
          <w:u w:val="single"/>
        </w:rPr>
        <w:t xml:space="preserve">  /  </w:t>
      </w:r>
      <w:r>
        <w:rPr>
          <w:rFonts w:hint="eastAsia" w:ascii="宋体" w:hAnsi="宋体" w:eastAsia="宋体" w:cs="宋体"/>
          <w:i w:val="0"/>
          <w:iCs w:val="0"/>
          <w:sz w:val="24"/>
        </w:rPr>
        <w:t>）计算。</w:t>
      </w:r>
    </w:p>
    <w:p w14:paraId="620EED47">
      <w:pPr>
        <w:spacing w:line="440" w:lineRule="exact"/>
        <w:ind w:firstLine="480"/>
        <w:rPr>
          <w:rFonts w:hint="eastAsia" w:ascii="宋体" w:hAnsi="宋体" w:eastAsia="宋体" w:cs="宋体"/>
          <w:i w:val="0"/>
          <w:iCs w:val="0"/>
          <w:sz w:val="24"/>
        </w:rPr>
      </w:pPr>
      <w:r>
        <w:rPr>
          <w:rFonts w:hint="eastAsia" w:ascii="宋体" w:hAnsi="宋体" w:eastAsia="宋体" w:cs="宋体"/>
          <w:i w:val="0"/>
          <w:iCs w:val="0"/>
          <w:sz w:val="24"/>
        </w:rPr>
        <w:t xml:space="preserve"> </w:t>
      </w:r>
      <w:r>
        <w:rPr>
          <w:rFonts w:hint="eastAsia" w:ascii="宋体" w:hAnsi="宋体" w:eastAsia="宋体" w:cs="宋体"/>
          <w:i w:val="0"/>
          <w:iCs w:val="0"/>
          <w:sz w:val="24"/>
          <w:lang w:eastAsia="zh-CN"/>
        </w:rPr>
        <w:t>6.</w:t>
      </w:r>
      <w:r>
        <w:rPr>
          <w:rFonts w:hint="eastAsia" w:ascii="宋体" w:hAnsi="宋体" w:eastAsia="宋体" w:cs="宋体"/>
          <w:i w:val="0"/>
          <w:iCs w:val="0"/>
          <w:sz w:val="24"/>
        </w:rPr>
        <w:t>地上地下设施、建筑物的临时保护设施费：执行《计价定额》。</w:t>
      </w:r>
    </w:p>
    <w:p w14:paraId="3913E8CC">
      <w:pPr>
        <w:spacing w:line="440" w:lineRule="exact"/>
        <w:ind w:firstLine="480"/>
        <w:rPr>
          <w:rFonts w:hint="eastAsia" w:ascii="宋体" w:hAnsi="宋体" w:eastAsia="宋体" w:cs="宋体"/>
          <w:i w:val="0"/>
          <w:iCs w:val="0"/>
          <w:color w:val="auto"/>
          <w:sz w:val="24"/>
        </w:rPr>
      </w:pPr>
      <w:r>
        <w:rPr>
          <w:rFonts w:hint="eastAsia" w:ascii="宋体" w:hAnsi="宋体" w:eastAsia="宋体" w:cs="宋体"/>
          <w:i w:val="0"/>
          <w:iCs w:val="0"/>
          <w:sz w:val="24"/>
        </w:rPr>
        <w:t xml:space="preserve"> </w:t>
      </w:r>
      <w:r>
        <w:rPr>
          <w:rFonts w:hint="eastAsia" w:ascii="宋体" w:hAnsi="宋体" w:eastAsia="宋体" w:cs="宋体"/>
          <w:i w:val="0"/>
          <w:iCs w:val="0"/>
          <w:sz w:val="24"/>
          <w:lang w:eastAsia="zh-CN"/>
        </w:rPr>
        <w:t>7.</w:t>
      </w:r>
      <w:r>
        <w:rPr>
          <w:rFonts w:hint="eastAsia" w:ascii="宋体" w:hAnsi="宋体" w:eastAsia="宋体" w:cs="宋体"/>
          <w:i w:val="0"/>
          <w:iCs w:val="0"/>
          <w:sz w:val="24"/>
        </w:rPr>
        <w:t>已完工程及设备保护费：按分部分项工程费+单价措施项目费</w:t>
      </w:r>
      <w:r>
        <w:rPr>
          <w:rFonts w:hint="eastAsia" w:ascii="宋体" w:hAnsi="宋体" w:eastAsia="宋体" w:cs="宋体"/>
          <w:i w:val="0"/>
          <w:iCs w:val="0"/>
          <w:sz w:val="24"/>
          <w:lang w:eastAsia="zh-CN"/>
        </w:rPr>
        <w:t>－</w:t>
      </w:r>
      <w:r>
        <w:rPr>
          <w:rFonts w:hint="eastAsia" w:ascii="宋体" w:hAnsi="宋体" w:eastAsia="宋体" w:cs="宋体"/>
          <w:i w:val="0"/>
          <w:iCs w:val="0"/>
          <w:sz w:val="24"/>
        </w:rPr>
        <w:t>除税工程设备费（工程费率为</w:t>
      </w:r>
      <w:r>
        <w:rPr>
          <w:rFonts w:hint="eastAsia" w:ascii="宋体" w:hAnsi="宋体" w:eastAsia="宋体" w:cs="宋体"/>
          <w:i w:val="0"/>
          <w:iCs w:val="0"/>
          <w:sz w:val="24"/>
          <w:u w:val="single"/>
          <w:lang w:val="en-US" w:eastAsia="zh-CN"/>
        </w:rPr>
        <w:t>/</w:t>
      </w:r>
      <w:r>
        <w:rPr>
          <w:rFonts w:hint="eastAsia" w:ascii="宋体" w:hAnsi="宋体" w:eastAsia="宋体" w:cs="宋体"/>
          <w:i w:val="0"/>
          <w:iCs w:val="0"/>
          <w:sz w:val="24"/>
        </w:rPr>
        <w:t>）计算。</w:t>
      </w:r>
    </w:p>
    <w:p w14:paraId="32C5DA43">
      <w:pPr>
        <w:spacing w:line="440" w:lineRule="exact"/>
        <w:ind w:firstLine="480"/>
        <w:rPr>
          <w:rFonts w:hint="eastAsia" w:ascii="宋体" w:hAnsi="宋体" w:eastAsia="宋体" w:cs="宋体"/>
          <w:i w:val="0"/>
          <w:iCs w:val="0"/>
          <w:color w:val="auto"/>
          <w:sz w:val="24"/>
        </w:rPr>
      </w:pPr>
      <w:r>
        <w:rPr>
          <w:rFonts w:hint="eastAsia" w:ascii="宋体" w:hAnsi="宋体" w:eastAsia="宋体" w:cs="宋体"/>
          <w:i w:val="0"/>
          <w:iCs w:val="0"/>
          <w:color w:val="auto"/>
          <w:sz w:val="24"/>
          <w:lang w:eastAsia="zh-CN"/>
        </w:rPr>
        <w:t>8.</w:t>
      </w:r>
      <w:r>
        <w:rPr>
          <w:rFonts w:hint="eastAsia" w:ascii="宋体" w:hAnsi="宋体" w:eastAsia="宋体" w:cs="宋体"/>
          <w:i w:val="0"/>
          <w:iCs w:val="0"/>
          <w:color w:val="auto"/>
          <w:sz w:val="24"/>
        </w:rPr>
        <w:t>临时设施费：按分部分项工程费+单价措施项目费</w:t>
      </w:r>
      <w:r>
        <w:rPr>
          <w:rFonts w:hint="eastAsia" w:ascii="宋体" w:hAnsi="宋体" w:eastAsia="宋体" w:cs="宋体"/>
          <w:i w:val="0"/>
          <w:iCs w:val="0"/>
          <w:color w:val="auto"/>
          <w:sz w:val="24"/>
          <w:lang w:eastAsia="zh-CN"/>
        </w:rPr>
        <w:t>－</w:t>
      </w:r>
      <w:r>
        <w:rPr>
          <w:rFonts w:hint="eastAsia" w:ascii="宋体" w:hAnsi="宋体" w:eastAsia="宋体" w:cs="宋体"/>
          <w:i w:val="0"/>
          <w:iCs w:val="0"/>
          <w:color w:val="auto"/>
          <w:sz w:val="24"/>
        </w:rPr>
        <w:t>除税工程设备费（</w:t>
      </w:r>
      <w:r>
        <w:rPr>
          <w:rFonts w:hint="eastAsia" w:ascii="宋体" w:hAnsi="宋体" w:eastAsia="宋体" w:cs="宋体"/>
          <w:i w:val="0"/>
          <w:iCs w:val="0"/>
          <w:color w:val="auto"/>
          <w:sz w:val="24"/>
          <w:lang w:val="en-US" w:eastAsia="zh-CN"/>
        </w:rPr>
        <w:t>市政</w:t>
      </w:r>
      <w:r>
        <w:rPr>
          <w:rFonts w:hint="eastAsia" w:ascii="宋体" w:hAnsi="宋体" w:eastAsia="宋体" w:cs="宋体"/>
          <w:i w:val="0"/>
          <w:iCs w:val="0"/>
          <w:color w:val="auto"/>
          <w:sz w:val="24"/>
        </w:rPr>
        <w:t>工程费率为</w:t>
      </w:r>
      <w:r>
        <w:rPr>
          <w:rFonts w:hint="eastAsia" w:ascii="宋体" w:hAnsi="宋体" w:eastAsia="宋体" w:cs="宋体"/>
          <w:i w:val="0"/>
          <w:iCs w:val="0"/>
          <w:color w:val="auto"/>
          <w:sz w:val="24"/>
          <w:u w:val="single"/>
          <w:lang w:val="en-US" w:eastAsia="zh-CN"/>
        </w:rPr>
        <w:t xml:space="preserve"> 1.65 </w:t>
      </w:r>
      <w:r>
        <w:rPr>
          <w:rFonts w:hint="eastAsia" w:ascii="宋体" w:hAnsi="宋体" w:eastAsia="宋体" w:cs="宋体"/>
          <w:i w:val="0"/>
          <w:iCs w:val="0"/>
          <w:color w:val="auto"/>
          <w:sz w:val="24"/>
          <w:u w:val="single"/>
        </w:rPr>
        <w:t>%</w:t>
      </w:r>
      <w:r>
        <w:rPr>
          <w:rFonts w:hint="eastAsia" w:ascii="宋体" w:hAnsi="宋体" w:eastAsia="宋体" w:cs="宋体"/>
          <w:i w:val="0"/>
          <w:iCs w:val="0"/>
          <w:color w:val="auto"/>
          <w:sz w:val="24"/>
          <w:lang w:eastAsia="zh-CN"/>
        </w:rPr>
        <w:t>）</w:t>
      </w:r>
      <w:r>
        <w:rPr>
          <w:rFonts w:hint="eastAsia" w:ascii="宋体" w:hAnsi="宋体" w:eastAsia="宋体" w:cs="宋体"/>
          <w:i w:val="0"/>
          <w:iCs w:val="0"/>
          <w:color w:val="auto"/>
          <w:sz w:val="24"/>
        </w:rPr>
        <w:t>计算。</w:t>
      </w:r>
    </w:p>
    <w:p w14:paraId="2DA79752">
      <w:pPr>
        <w:spacing w:line="440" w:lineRule="exact"/>
        <w:ind w:firstLine="480"/>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 </w:t>
      </w:r>
      <w:r>
        <w:rPr>
          <w:rFonts w:hint="eastAsia" w:ascii="宋体" w:hAnsi="宋体" w:eastAsia="宋体" w:cs="宋体"/>
          <w:i w:val="0"/>
          <w:iCs w:val="0"/>
          <w:color w:val="auto"/>
          <w:sz w:val="24"/>
          <w:lang w:eastAsia="zh-CN"/>
        </w:rPr>
        <w:t>9.</w:t>
      </w:r>
      <w:r>
        <w:rPr>
          <w:rFonts w:hint="eastAsia" w:ascii="宋体" w:hAnsi="宋体" w:eastAsia="宋体" w:cs="宋体"/>
          <w:i w:val="0"/>
          <w:iCs w:val="0"/>
          <w:color w:val="auto"/>
          <w:sz w:val="24"/>
        </w:rPr>
        <w:t>赶工措施费：按分部分项工程费+单价措施项目费</w:t>
      </w:r>
      <w:r>
        <w:rPr>
          <w:rFonts w:hint="eastAsia" w:ascii="宋体" w:hAnsi="宋体" w:eastAsia="宋体" w:cs="宋体"/>
          <w:i w:val="0"/>
          <w:iCs w:val="0"/>
          <w:color w:val="auto"/>
          <w:sz w:val="24"/>
          <w:lang w:eastAsia="zh-CN"/>
        </w:rPr>
        <w:t>－</w:t>
      </w:r>
      <w:r>
        <w:rPr>
          <w:rFonts w:hint="eastAsia" w:ascii="宋体" w:hAnsi="宋体" w:eastAsia="宋体" w:cs="宋体"/>
          <w:i w:val="0"/>
          <w:iCs w:val="0"/>
          <w:color w:val="auto"/>
          <w:sz w:val="24"/>
        </w:rPr>
        <w:t>除税工程设备费（工程费率为</w:t>
      </w:r>
      <w:r>
        <w:rPr>
          <w:rFonts w:hint="eastAsia" w:ascii="宋体" w:hAnsi="宋体" w:eastAsia="宋体" w:cs="宋体"/>
          <w:i w:val="0"/>
          <w:iCs w:val="0"/>
          <w:color w:val="auto"/>
          <w:sz w:val="24"/>
          <w:u w:val="single"/>
        </w:rPr>
        <w:t xml:space="preserve">  /  </w:t>
      </w:r>
      <w:r>
        <w:rPr>
          <w:rFonts w:hint="eastAsia" w:ascii="宋体" w:hAnsi="宋体" w:eastAsia="宋体" w:cs="宋体"/>
          <w:i w:val="0"/>
          <w:iCs w:val="0"/>
          <w:color w:val="auto"/>
          <w:sz w:val="24"/>
        </w:rPr>
        <w:t>）计算。</w:t>
      </w:r>
    </w:p>
    <w:p w14:paraId="0583E447">
      <w:pPr>
        <w:spacing w:line="440" w:lineRule="exact"/>
        <w:ind w:firstLine="480"/>
        <w:rPr>
          <w:rFonts w:hint="eastAsia" w:ascii="宋体" w:hAnsi="宋体" w:eastAsia="宋体" w:cs="宋体"/>
          <w:i w:val="0"/>
          <w:iCs w:val="0"/>
          <w:color w:val="auto"/>
          <w:sz w:val="24"/>
        </w:rPr>
      </w:pPr>
      <w:r>
        <w:rPr>
          <w:rFonts w:hint="eastAsia" w:ascii="宋体" w:hAnsi="宋体" w:eastAsia="宋体" w:cs="宋体"/>
          <w:i w:val="0"/>
          <w:iCs w:val="0"/>
          <w:color w:val="auto"/>
          <w:sz w:val="24"/>
          <w:lang w:eastAsia="zh-CN"/>
        </w:rPr>
        <w:t>10.</w:t>
      </w:r>
      <w:r>
        <w:rPr>
          <w:rFonts w:hint="eastAsia" w:ascii="宋体" w:hAnsi="宋体" w:eastAsia="宋体" w:cs="宋体"/>
          <w:i w:val="0"/>
          <w:iCs w:val="0"/>
          <w:color w:val="auto"/>
          <w:sz w:val="24"/>
        </w:rPr>
        <w:t>工程按质论价费：按分部分项工程费+单价措施项目费</w:t>
      </w:r>
      <w:r>
        <w:rPr>
          <w:rFonts w:hint="eastAsia" w:ascii="宋体" w:hAnsi="宋体" w:eastAsia="宋体" w:cs="宋体"/>
          <w:i w:val="0"/>
          <w:iCs w:val="0"/>
          <w:color w:val="auto"/>
          <w:sz w:val="24"/>
          <w:lang w:eastAsia="zh-CN"/>
        </w:rPr>
        <w:t>－</w:t>
      </w:r>
      <w:r>
        <w:rPr>
          <w:rFonts w:hint="eastAsia" w:ascii="宋体" w:hAnsi="宋体" w:eastAsia="宋体" w:cs="宋体"/>
          <w:i w:val="0"/>
          <w:iCs w:val="0"/>
          <w:color w:val="auto"/>
          <w:sz w:val="24"/>
        </w:rPr>
        <w:t>除税工程设备费（工程费率为</w:t>
      </w:r>
      <w:r>
        <w:rPr>
          <w:rFonts w:hint="eastAsia" w:ascii="宋体" w:hAnsi="宋体" w:eastAsia="宋体" w:cs="宋体"/>
          <w:i w:val="0"/>
          <w:iCs w:val="0"/>
          <w:color w:val="auto"/>
          <w:sz w:val="24"/>
          <w:u w:val="single"/>
        </w:rPr>
        <w:t xml:space="preserve">  /  </w:t>
      </w:r>
      <w:r>
        <w:rPr>
          <w:rFonts w:hint="eastAsia" w:ascii="宋体" w:hAnsi="宋体" w:eastAsia="宋体" w:cs="宋体"/>
          <w:i w:val="0"/>
          <w:iCs w:val="0"/>
          <w:color w:val="auto"/>
          <w:sz w:val="24"/>
        </w:rPr>
        <w:t>）计算。</w:t>
      </w:r>
    </w:p>
    <w:p w14:paraId="64F3EE30">
      <w:pPr>
        <w:spacing w:line="440" w:lineRule="exact"/>
        <w:ind w:firstLine="480"/>
        <w:rPr>
          <w:rFonts w:hint="eastAsia" w:ascii="宋体" w:hAnsi="宋体" w:eastAsia="宋体" w:cs="宋体"/>
          <w:i w:val="0"/>
          <w:iCs w:val="0"/>
          <w:color w:val="auto"/>
          <w:sz w:val="24"/>
        </w:rPr>
      </w:pPr>
      <w:r>
        <w:rPr>
          <w:rFonts w:hint="eastAsia" w:ascii="宋体" w:hAnsi="宋体" w:eastAsia="宋体" w:cs="宋体"/>
          <w:i w:val="0"/>
          <w:iCs w:val="0"/>
          <w:color w:val="auto"/>
          <w:sz w:val="24"/>
          <w:lang w:eastAsia="zh-CN"/>
        </w:rPr>
        <w:t>11.</w:t>
      </w:r>
      <w:r>
        <w:rPr>
          <w:rFonts w:hint="eastAsia" w:ascii="宋体" w:hAnsi="宋体" w:eastAsia="宋体" w:cs="宋体"/>
          <w:i w:val="0"/>
          <w:iCs w:val="0"/>
          <w:color w:val="auto"/>
          <w:sz w:val="24"/>
        </w:rPr>
        <w:t>特殊条件下施工增加费：执行《计价定额》。</w:t>
      </w:r>
    </w:p>
    <w:p w14:paraId="0A3E3449">
      <w:pPr>
        <w:spacing w:line="440" w:lineRule="exact"/>
        <w:ind w:firstLine="480"/>
        <w:rPr>
          <w:rFonts w:hint="eastAsia" w:ascii="宋体" w:hAnsi="宋体" w:eastAsia="宋体" w:cs="宋体"/>
          <w:i w:val="0"/>
          <w:iCs w:val="0"/>
          <w:color w:val="auto"/>
          <w:sz w:val="24"/>
        </w:rPr>
      </w:pPr>
      <w:r>
        <w:rPr>
          <w:rFonts w:hint="eastAsia" w:ascii="宋体" w:hAnsi="宋体" w:eastAsia="宋体" w:cs="宋体"/>
          <w:i w:val="0"/>
          <w:iCs w:val="0"/>
          <w:color w:val="auto"/>
          <w:sz w:val="24"/>
          <w:lang w:eastAsia="zh-CN"/>
        </w:rPr>
        <w:t>12.</w:t>
      </w:r>
      <w:r>
        <w:rPr>
          <w:rFonts w:hint="eastAsia" w:ascii="宋体" w:hAnsi="宋体" w:eastAsia="宋体" w:cs="宋体"/>
          <w:i w:val="0"/>
          <w:iCs w:val="0"/>
          <w:color w:val="auto"/>
          <w:sz w:val="24"/>
        </w:rPr>
        <w:t>建筑工人实名制费用：按分部分项工程费+单价措施项目费</w:t>
      </w:r>
      <w:r>
        <w:rPr>
          <w:rFonts w:hint="eastAsia" w:ascii="宋体" w:hAnsi="宋体" w:eastAsia="宋体" w:cs="宋体"/>
          <w:i w:val="0"/>
          <w:iCs w:val="0"/>
          <w:color w:val="auto"/>
          <w:sz w:val="24"/>
          <w:lang w:eastAsia="zh-CN"/>
        </w:rPr>
        <w:t>－</w:t>
      </w:r>
      <w:r>
        <w:rPr>
          <w:rFonts w:hint="eastAsia" w:ascii="宋体" w:hAnsi="宋体" w:eastAsia="宋体" w:cs="宋体"/>
          <w:i w:val="0"/>
          <w:iCs w:val="0"/>
          <w:color w:val="auto"/>
          <w:sz w:val="24"/>
        </w:rPr>
        <w:t>除税工程设备费（工程费率为</w:t>
      </w:r>
      <w:r>
        <w:rPr>
          <w:rFonts w:hint="eastAsia" w:ascii="宋体" w:hAnsi="宋体" w:eastAsia="宋体" w:cs="宋体"/>
          <w:i w:val="0"/>
          <w:iCs w:val="0"/>
          <w:color w:val="auto"/>
          <w:sz w:val="24"/>
          <w:u w:val="single"/>
        </w:rPr>
        <w:t xml:space="preserve"> </w:t>
      </w:r>
      <w:r>
        <w:rPr>
          <w:rFonts w:hint="eastAsia" w:ascii="宋体" w:hAnsi="宋体" w:eastAsia="宋体" w:cs="宋体"/>
          <w:i w:val="0"/>
          <w:iCs w:val="0"/>
          <w:color w:val="auto"/>
          <w:sz w:val="24"/>
          <w:u w:val="single"/>
          <w:lang w:val="en-US" w:eastAsia="zh-CN"/>
        </w:rPr>
        <w:t xml:space="preserve">0.02 </w:t>
      </w:r>
      <w:r>
        <w:rPr>
          <w:rFonts w:hint="eastAsia" w:ascii="宋体" w:hAnsi="宋体" w:eastAsia="宋体" w:cs="宋体"/>
          <w:i w:val="0"/>
          <w:iCs w:val="0"/>
          <w:color w:val="auto"/>
          <w:sz w:val="24"/>
          <w:u w:val="single"/>
        </w:rPr>
        <w:t>%</w:t>
      </w:r>
      <w:r>
        <w:rPr>
          <w:rFonts w:hint="eastAsia" w:ascii="宋体" w:hAnsi="宋体" w:eastAsia="宋体" w:cs="宋体"/>
          <w:i w:val="0"/>
          <w:iCs w:val="0"/>
          <w:color w:val="auto"/>
          <w:sz w:val="24"/>
        </w:rPr>
        <w:t>）计算。</w:t>
      </w:r>
    </w:p>
    <w:p w14:paraId="614BBC55">
      <w:pPr>
        <w:spacing w:line="440" w:lineRule="exact"/>
        <w:ind w:firstLine="480"/>
        <w:rPr>
          <w:rFonts w:hint="eastAsia" w:ascii="宋体" w:hAnsi="宋体" w:eastAsia="宋体" w:cs="宋体"/>
          <w:i w:val="0"/>
          <w:iCs w:val="0"/>
          <w:sz w:val="24"/>
        </w:rPr>
      </w:pPr>
      <w:r>
        <w:rPr>
          <w:rFonts w:hint="eastAsia" w:ascii="宋体" w:hAnsi="宋体" w:eastAsia="宋体" w:cs="宋体"/>
          <w:i w:val="0"/>
          <w:iCs w:val="0"/>
          <w:sz w:val="24"/>
          <w:lang w:eastAsia="zh-CN"/>
        </w:rPr>
        <w:t>13.</w:t>
      </w:r>
      <w:r>
        <w:rPr>
          <w:rFonts w:hint="eastAsia" w:ascii="宋体" w:hAnsi="宋体" w:eastAsia="宋体" w:cs="宋体"/>
          <w:i w:val="0"/>
          <w:iCs w:val="0"/>
          <w:sz w:val="24"/>
        </w:rPr>
        <w:t>智慧工地费用：按分部分项工程费+单价措施项目费</w:t>
      </w:r>
      <w:r>
        <w:rPr>
          <w:rFonts w:hint="eastAsia" w:ascii="宋体" w:hAnsi="宋体" w:eastAsia="宋体" w:cs="宋体"/>
          <w:i w:val="0"/>
          <w:iCs w:val="0"/>
          <w:sz w:val="24"/>
          <w:lang w:eastAsia="zh-CN"/>
        </w:rPr>
        <w:t>－</w:t>
      </w:r>
      <w:r>
        <w:rPr>
          <w:rFonts w:hint="eastAsia" w:ascii="宋体" w:hAnsi="宋体" w:eastAsia="宋体" w:cs="宋体"/>
          <w:i w:val="0"/>
          <w:iCs w:val="0"/>
          <w:sz w:val="24"/>
        </w:rPr>
        <w:t>除税工程设备费（工程费率为</w:t>
      </w:r>
      <w:r>
        <w:rPr>
          <w:rFonts w:hint="eastAsia" w:ascii="宋体" w:hAnsi="宋体" w:eastAsia="宋体" w:cs="宋体"/>
          <w:i w:val="0"/>
          <w:iCs w:val="0"/>
          <w:sz w:val="24"/>
          <w:u w:val="single"/>
        </w:rPr>
        <w:t xml:space="preserve">  / </w:t>
      </w:r>
      <w:r>
        <w:rPr>
          <w:rFonts w:hint="eastAsia" w:ascii="宋体" w:hAnsi="宋体" w:eastAsia="宋体" w:cs="宋体"/>
          <w:i w:val="0"/>
          <w:iCs w:val="0"/>
          <w:sz w:val="24"/>
        </w:rPr>
        <w:t>）计算。</w:t>
      </w:r>
    </w:p>
    <w:p w14:paraId="19B92322">
      <w:pPr>
        <w:spacing w:line="360" w:lineRule="auto"/>
        <w:ind w:firstLine="480"/>
        <w:rPr>
          <w:rFonts w:hint="eastAsia" w:ascii="宋体" w:hAnsi="宋体" w:eastAsia="宋体" w:cs="宋体"/>
          <w:i w:val="0"/>
          <w:iCs w:val="0"/>
          <w:sz w:val="24"/>
        </w:rPr>
      </w:pPr>
      <w:r>
        <w:rPr>
          <w:rFonts w:hint="eastAsia" w:ascii="宋体" w:hAnsi="宋体" w:eastAsia="宋体" w:cs="宋体"/>
          <w:i w:val="0"/>
          <w:iCs w:val="0"/>
          <w:sz w:val="24"/>
          <w:lang w:eastAsia="zh-CN"/>
        </w:rPr>
        <w:t>（二）</w:t>
      </w:r>
      <w:r>
        <w:rPr>
          <w:rFonts w:hint="eastAsia" w:ascii="宋体" w:hAnsi="宋体" w:eastAsia="宋体" w:cs="宋体"/>
          <w:i w:val="0"/>
          <w:iCs w:val="0"/>
          <w:sz w:val="24"/>
        </w:rPr>
        <w:t>专业措施项目</w:t>
      </w:r>
    </w:p>
    <w:p w14:paraId="4B72905B">
      <w:pPr>
        <w:spacing w:line="440" w:lineRule="exact"/>
        <w:ind w:firstLine="480"/>
        <w:rPr>
          <w:rFonts w:hint="eastAsia" w:ascii="宋体" w:hAnsi="宋体" w:eastAsia="宋体" w:cs="宋体"/>
          <w:i w:val="0"/>
          <w:iCs w:val="0"/>
          <w:sz w:val="24"/>
        </w:rPr>
      </w:pPr>
      <w:r>
        <w:rPr>
          <w:rFonts w:hint="eastAsia" w:ascii="宋体" w:hAnsi="宋体" w:eastAsia="宋体" w:cs="宋体"/>
          <w:i w:val="0"/>
          <w:iCs w:val="0"/>
          <w:sz w:val="24"/>
        </w:rPr>
        <w:t>专业措施项目不单独立项，投标单位自行考虑各种专业措施费用到报价中。</w:t>
      </w:r>
    </w:p>
    <w:p w14:paraId="42E73D55">
      <w:pPr>
        <w:spacing w:line="440" w:lineRule="exact"/>
        <w:ind w:firstLine="480"/>
        <w:rPr>
          <w:rFonts w:hint="eastAsia" w:ascii="宋体" w:hAnsi="宋体" w:eastAsia="宋体" w:cs="宋体"/>
          <w:i w:val="0"/>
          <w:iCs w:val="0"/>
          <w:sz w:val="24"/>
        </w:rPr>
      </w:pPr>
      <w:r>
        <w:rPr>
          <w:rFonts w:hint="eastAsia" w:ascii="宋体" w:hAnsi="宋体" w:eastAsia="宋体" w:cs="宋体"/>
          <w:i w:val="0"/>
          <w:iCs w:val="0"/>
          <w:sz w:val="24"/>
        </w:rPr>
        <w:t>上述各项措施项目费用，采购人在确定最高限价时按计价文件的有关规定予以适当考虑或计取，同时要求各投标供应商须根据本企业自身实力和工程的实际情况，在投标报价的措施项目</w:t>
      </w:r>
      <w:r>
        <w:rPr>
          <w:rFonts w:hint="eastAsia" w:ascii="宋体" w:hAnsi="宋体" w:eastAsia="宋体" w:cs="宋体"/>
          <w:i w:val="0"/>
          <w:iCs w:val="0"/>
          <w:sz w:val="24"/>
          <w:lang w:eastAsia="zh-CN"/>
        </w:rPr>
        <w:t>费用</w:t>
      </w:r>
      <w:r>
        <w:rPr>
          <w:rFonts w:hint="eastAsia" w:ascii="宋体" w:hAnsi="宋体" w:eastAsia="宋体" w:cs="宋体"/>
          <w:i w:val="0"/>
          <w:iCs w:val="0"/>
          <w:sz w:val="24"/>
        </w:rPr>
        <w:t>中自行考虑上述所有列出及未列出但实施过程中有可能发生的各项措施项目费用。结算时，承包人不得以采购人工程措施项目清单缺项为由要求新增措施项目，中标后所有措施项目费结算调整方法详见合同专用条款中的相关约定。</w:t>
      </w:r>
    </w:p>
    <w:p w14:paraId="2B60D049">
      <w:pPr>
        <w:spacing w:line="440" w:lineRule="exact"/>
        <w:ind w:firstLine="480"/>
        <w:rPr>
          <w:rFonts w:hint="eastAsia" w:ascii="宋体" w:hAnsi="宋体" w:eastAsia="宋体" w:cs="宋体"/>
          <w:i w:val="0"/>
          <w:iCs w:val="0"/>
          <w:sz w:val="24"/>
        </w:rPr>
      </w:pPr>
      <w:r>
        <w:rPr>
          <w:rFonts w:hint="eastAsia" w:ascii="宋体" w:hAnsi="宋体" w:eastAsia="宋体" w:cs="宋体"/>
          <w:i w:val="0"/>
          <w:iCs w:val="0"/>
          <w:sz w:val="24"/>
        </w:rPr>
        <w:t>（三）其他项目费用：</w:t>
      </w:r>
    </w:p>
    <w:p w14:paraId="5307A700">
      <w:pPr>
        <w:spacing w:line="440" w:lineRule="exact"/>
        <w:ind w:firstLine="480"/>
        <w:rPr>
          <w:rFonts w:hint="eastAsia" w:ascii="宋体" w:hAnsi="宋体" w:eastAsia="宋体" w:cs="宋体"/>
          <w:i w:val="0"/>
          <w:iCs w:val="0"/>
          <w:sz w:val="24"/>
        </w:rPr>
      </w:pPr>
      <w:r>
        <w:rPr>
          <w:rFonts w:hint="eastAsia" w:ascii="宋体" w:hAnsi="宋体" w:eastAsia="宋体" w:cs="宋体"/>
          <w:i w:val="0"/>
          <w:iCs w:val="0"/>
          <w:sz w:val="24"/>
          <w:lang w:eastAsia="zh-CN"/>
        </w:rPr>
        <w:t>1.</w:t>
      </w:r>
      <w:r>
        <w:rPr>
          <w:rFonts w:hint="eastAsia" w:ascii="宋体" w:hAnsi="宋体" w:eastAsia="宋体" w:cs="宋体"/>
          <w:i w:val="0"/>
          <w:iCs w:val="0"/>
          <w:sz w:val="24"/>
        </w:rPr>
        <w:t>暂列金额、暂估价：按采购人《其他项目清单与计价汇总表》执行。</w:t>
      </w:r>
    </w:p>
    <w:p w14:paraId="42A3E52D">
      <w:pPr>
        <w:spacing w:line="440" w:lineRule="exact"/>
        <w:ind w:firstLine="480"/>
        <w:rPr>
          <w:rFonts w:hint="eastAsia" w:ascii="宋体" w:hAnsi="宋体" w:eastAsia="宋体" w:cs="宋体"/>
          <w:i w:val="0"/>
          <w:iCs w:val="0"/>
          <w:sz w:val="24"/>
        </w:rPr>
      </w:pPr>
      <w:r>
        <w:rPr>
          <w:rFonts w:hint="eastAsia" w:ascii="宋体" w:hAnsi="宋体" w:eastAsia="宋体" w:cs="宋体"/>
          <w:i w:val="0"/>
          <w:iCs w:val="0"/>
          <w:sz w:val="24"/>
          <w:lang w:eastAsia="zh-CN"/>
        </w:rPr>
        <w:t>2.</w:t>
      </w:r>
      <w:r>
        <w:rPr>
          <w:rFonts w:hint="eastAsia" w:ascii="宋体" w:hAnsi="宋体" w:eastAsia="宋体" w:cs="宋体"/>
          <w:i w:val="0"/>
          <w:iCs w:val="0"/>
          <w:sz w:val="24"/>
        </w:rPr>
        <w:t>计日工：由承发包双方在施工合同中约定，招标时暂不考虑此项费用。</w:t>
      </w:r>
    </w:p>
    <w:p w14:paraId="3A516487">
      <w:pPr>
        <w:spacing w:line="440" w:lineRule="exact"/>
        <w:ind w:firstLine="480"/>
        <w:rPr>
          <w:rFonts w:hint="eastAsia" w:ascii="宋体" w:hAnsi="宋体" w:eastAsia="宋体" w:cs="宋体"/>
          <w:i w:val="0"/>
          <w:iCs w:val="0"/>
          <w:sz w:val="24"/>
        </w:rPr>
      </w:pPr>
      <w:r>
        <w:rPr>
          <w:rFonts w:hint="eastAsia" w:ascii="宋体" w:hAnsi="宋体" w:eastAsia="宋体" w:cs="宋体"/>
          <w:i w:val="0"/>
          <w:iCs w:val="0"/>
          <w:sz w:val="24"/>
          <w:lang w:eastAsia="zh-CN"/>
        </w:rPr>
        <w:t>3.</w:t>
      </w:r>
      <w:r>
        <w:rPr>
          <w:rFonts w:hint="eastAsia" w:ascii="宋体" w:hAnsi="宋体" w:eastAsia="宋体" w:cs="宋体"/>
          <w:i w:val="0"/>
          <w:iCs w:val="0"/>
          <w:sz w:val="24"/>
        </w:rPr>
        <w:t>总承包服务费：本工程不计总承包服务费。</w:t>
      </w:r>
    </w:p>
    <w:p w14:paraId="5CD03E47">
      <w:pPr>
        <w:spacing w:line="440" w:lineRule="exact"/>
        <w:ind w:firstLine="480"/>
        <w:rPr>
          <w:rFonts w:hint="eastAsia" w:ascii="宋体" w:hAnsi="宋体" w:eastAsia="宋体" w:cs="宋体"/>
          <w:i w:val="0"/>
          <w:iCs w:val="0"/>
          <w:sz w:val="24"/>
        </w:rPr>
      </w:pPr>
      <w:r>
        <w:rPr>
          <w:rFonts w:hint="eastAsia" w:ascii="宋体" w:hAnsi="宋体" w:eastAsia="宋体" w:cs="宋体"/>
          <w:i w:val="0"/>
          <w:iCs w:val="0"/>
          <w:sz w:val="24"/>
          <w:lang w:eastAsia="zh-CN"/>
        </w:rPr>
        <w:t>4.</w:t>
      </w:r>
      <w:r>
        <w:rPr>
          <w:rFonts w:hint="eastAsia" w:ascii="宋体" w:hAnsi="宋体" w:eastAsia="宋体" w:cs="宋体"/>
          <w:i w:val="0"/>
          <w:iCs w:val="0"/>
          <w:sz w:val="24"/>
        </w:rPr>
        <w:t>其余详见《其他项目清单与计价汇总表》。</w:t>
      </w:r>
    </w:p>
    <w:p w14:paraId="6BF52669">
      <w:pPr>
        <w:spacing w:line="440" w:lineRule="exact"/>
        <w:ind w:firstLine="480"/>
        <w:rPr>
          <w:rFonts w:hint="eastAsia" w:ascii="宋体" w:hAnsi="宋体" w:eastAsia="宋体" w:cs="宋体"/>
          <w:i w:val="0"/>
          <w:iCs w:val="0"/>
          <w:sz w:val="24"/>
        </w:rPr>
      </w:pPr>
      <w:r>
        <w:rPr>
          <w:rFonts w:hint="eastAsia" w:ascii="宋体" w:hAnsi="宋体" w:eastAsia="宋体" w:cs="宋体"/>
          <w:i w:val="0"/>
          <w:iCs w:val="0"/>
          <w:sz w:val="24"/>
        </w:rPr>
        <w:t>（四）规 费：</w:t>
      </w:r>
    </w:p>
    <w:p w14:paraId="602BD090">
      <w:pPr>
        <w:spacing w:line="440" w:lineRule="exact"/>
        <w:ind w:firstLine="480"/>
        <w:rPr>
          <w:rFonts w:hint="eastAsia" w:ascii="宋体" w:hAnsi="宋体" w:eastAsia="宋体" w:cs="宋体"/>
          <w:i w:val="0"/>
          <w:iCs w:val="0"/>
          <w:sz w:val="24"/>
        </w:rPr>
      </w:pPr>
      <w:r>
        <w:rPr>
          <w:rFonts w:hint="eastAsia" w:ascii="宋体" w:hAnsi="宋体" w:eastAsia="宋体" w:cs="宋体"/>
          <w:i w:val="0"/>
          <w:iCs w:val="0"/>
          <w:sz w:val="24"/>
        </w:rPr>
        <w:t>1.环境保护税：按盐市建价字</w:t>
      </w:r>
      <w:r>
        <w:rPr>
          <w:rFonts w:hint="eastAsia" w:ascii="宋体" w:hAnsi="宋体" w:eastAsia="宋体" w:cs="宋体"/>
          <w:i w:val="0"/>
          <w:iCs w:val="0"/>
          <w:sz w:val="24"/>
          <w:lang w:eastAsia="zh-CN"/>
        </w:rPr>
        <w:t>〔2018〕29号</w:t>
      </w:r>
      <w:r>
        <w:rPr>
          <w:rFonts w:hint="eastAsia" w:ascii="宋体" w:hAnsi="宋体" w:eastAsia="宋体" w:cs="宋体"/>
          <w:i w:val="0"/>
          <w:iCs w:val="0"/>
          <w:sz w:val="24"/>
        </w:rPr>
        <w:t>文，暂按0.1%计取。</w:t>
      </w:r>
    </w:p>
    <w:p w14:paraId="33FC9280">
      <w:pPr>
        <w:spacing w:line="440" w:lineRule="exact"/>
        <w:ind w:firstLine="480"/>
        <w:rPr>
          <w:rFonts w:hint="eastAsia" w:ascii="宋体" w:hAnsi="宋体" w:eastAsia="宋体" w:cs="宋体"/>
          <w:i w:val="0"/>
          <w:iCs w:val="0"/>
          <w:sz w:val="24"/>
        </w:rPr>
      </w:pPr>
      <w:r>
        <w:rPr>
          <w:rFonts w:hint="eastAsia" w:ascii="宋体" w:hAnsi="宋体" w:eastAsia="宋体" w:cs="宋体"/>
          <w:i w:val="0"/>
          <w:iCs w:val="0"/>
          <w:sz w:val="24"/>
        </w:rPr>
        <w:t>2.社会保险费和住房公积金：《费用定额》及苏建价</w:t>
      </w:r>
      <w:r>
        <w:rPr>
          <w:rFonts w:hint="eastAsia" w:ascii="宋体" w:hAnsi="宋体" w:eastAsia="宋体" w:cs="宋体"/>
          <w:i w:val="0"/>
          <w:iCs w:val="0"/>
          <w:sz w:val="24"/>
          <w:lang w:eastAsia="zh-CN"/>
        </w:rPr>
        <w:t>〔2016〕154号</w:t>
      </w:r>
      <w:r>
        <w:rPr>
          <w:rFonts w:hint="eastAsia" w:ascii="宋体" w:hAnsi="宋体" w:eastAsia="宋体" w:cs="宋体"/>
          <w:i w:val="0"/>
          <w:iCs w:val="0"/>
          <w:sz w:val="24"/>
        </w:rPr>
        <w:t>中的标准执行。</w:t>
      </w:r>
    </w:p>
    <w:p w14:paraId="4AD27F5C">
      <w:pPr>
        <w:spacing w:line="360" w:lineRule="auto"/>
        <w:ind w:left="420"/>
        <w:rPr>
          <w:rFonts w:hint="eastAsia" w:ascii="宋体" w:hAnsi="宋体" w:eastAsia="宋体" w:cs="宋体"/>
          <w:i w:val="0"/>
          <w:iCs w:val="0"/>
          <w:sz w:val="24"/>
        </w:rPr>
      </w:pPr>
      <w:r>
        <w:rPr>
          <w:rFonts w:hint="eastAsia" w:ascii="宋体" w:hAnsi="宋体" w:eastAsia="宋体" w:cs="宋体"/>
          <w:i w:val="0"/>
          <w:iCs w:val="0"/>
          <w:sz w:val="24"/>
        </w:rPr>
        <w:t>（五）税 金：</w:t>
      </w:r>
    </w:p>
    <w:p w14:paraId="215D4E8D">
      <w:pPr>
        <w:pStyle w:val="162"/>
        <w:spacing w:line="360" w:lineRule="auto"/>
        <w:ind w:firstLine="480"/>
        <w:rPr>
          <w:rFonts w:hint="eastAsia" w:ascii="宋体" w:hAnsi="宋体" w:eastAsia="宋体" w:cs="宋体"/>
          <w:i w:val="0"/>
          <w:iCs w:val="0"/>
          <w:sz w:val="24"/>
          <w:szCs w:val="24"/>
        </w:rPr>
      </w:pPr>
      <w:r>
        <w:rPr>
          <w:rFonts w:hint="eastAsia" w:ascii="宋体" w:hAnsi="宋体" w:eastAsia="宋体" w:cs="宋体"/>
          <w:i w:val="0"/>
          <w:iCs w:val="0"/>
          <w:sz w:val="24"/>
          <w:szCs w:val="24"/>
        </w:rPr>
        <w:t>税金是指根据建筑服务销售价格，按规定税率计算的增值税销项税额。并以除税工程造价为计取基础，费率为9%。</w:t>
      </w:r>
    </w:p>
    <w:p w14:paraId="06EB84F9">
      <w:pPr>
        <w:pStyle w:val="162"/>
        <w:spacing w:line="360" w:lineRule="auto"/>
        <w:ind w:firstLine="482"/>
        <w:outlineLvl w:val="2"/>
        <w:rPr>
          <w:rFonts w:hint="eastAsia" w:ascii="宋体" w:hAnsi="宋体" w:eastAsia="宋体" w:cs="宋体"/>
          <w:b/>
          <w:i w:val="0"/>
          <w:iCs w:val="0"/>
          <w:sz w:val="24"/>
          <w:szCs w:val="24"/>
        </w:rPr>
      </w:pPr>
      <w:r>
        <w:rPr>
          <w:rFonts w:hint="eastAsia" w:ascii="宋体" w:hAnsi="宋体" w:eastAsia="宋体" w:cs="宋体"/>
          <w:b/>
          <w:i w:val="0"/>
          <w:iCs w:val="0"/>
          <w:sz w:val="24"/>
          <w:szCs w:val="24"/>
        </w:rPr>
        <w:t>四、报价、计价说明</w:t>
      </w:r>
    </w:p>
    <w:p w14:paraId="07B4BEF1">
      <w:pPr>
        <w:pStyle w:val="162"/>
        <w:spacing w:line="360" w:lineRule="auto"/>
        <w:ind w:firstLine="480"/>
        <w:rPr>
          <w:rFonts w:hint="eastAsia" w:ascii="宋体" w:hAnsi="宋体" w:eastAsia="宋体" w:cs="宋体"/>
          <w:i w:val="0"/>
          <w:iCs w:val="0"/>
          <w:sz w:val="24"/>
          <w:szCs w:val="24"/>
        </w:rPr>
      </w:pPr>
      <w:r>
        <w:rPr>
          <w:rFonts w:hint="eastAsia" w:ascii="宋体" w:hAnsi="宋体" w:eastAsia="宋体" w:cs="宋体"/>
          <w:i w:val="0"/>
          <w:iCs w:val="0"/>
          <w:sz w:val="24"/>
          <w:szCs w:val="24"/>
        </w:rPr>
        <w:t>1.投标报价应包含完成本招标文件中的全部内容所需的所有费用。</w:t>
      </w:r>
    </w:p>
    <w:p w14:paraId="002D6EDD">
      <w:pPr>
        <w:pStyle w:val="162"/>
        <w:spacing w:line="360" w:lineRule="auto"/>
        <w:ind w:firstLine="480"/>
        <w:rPr>
          <w:rFonts w:hint="eastAsia" w:ascii="宋体" w:hAnsi="宋体" w:eastAsia="宋体" w:cs="宋体"/>
          <w:i w:val="0"/>
          <w:iCs w:val="0"/>
          <w:sz w:val="24"/>
          <w:szCs w:val="24"/>
        </w:rPr>
      </w:pPr>
      <w:r>
        <w:rPr>
          <w:rFonts w:hint="eastAsia" w:ascii="宋体" w:hAnsi="宋体" w:eastAsia="宋体" w:cs="宋体"/>
          <w:i w:val="0"/>
          <w:iCs w:val="0"/>
          <w:sz w:val="24"/>
          <w:szCs w:val="24"/>
        </w:rPr>
        <w:t>2.投标供应商应充分了解施工场地的位置、周边环境、道路、装卸、保管、安装限制以及影响投标报价的其他要素，结合市场情况进行投标报价。</w:t>
      </w:r>
    </w:p>
    <w:p w14:paraId="65D6A256">
      <w:pPr>
        <w:pStyle w:val="162"/>
        <w:spacing w:line="360" w:lineRule="auto"/>
        <w:ind w:firstLine="480"/>
        <w:rPr>
          <w:rFonts w:hint="eastAsia" w:ascii="宋体" w:hAnsi="宋体" w:eastAsia="宋体" w:cs="宋体"/>
          <w:b/>
          <w:bCs/>
          <w:i w:val="0"/>
          <w:iCs w:val="0"/>
          <w:sz w:val="24"/>
          <w:szCs w:val="24"/>
          <w:lang w:val="en-US" w:eastAsia="zh-CN"/>
        </w:rPr>
      </w:pPr>
      <w:r>
        <w:rPr>
          <w:rFonts w:hint="eastAsia" w:ascii="宋体" w:hAnsi="宋体" w:eastAsia="宋体" w:cs="宋体"/>
          <w:b/>
          <w:bCs/>
          <w:i w:val="0"/>
          <w:iCs w:val="0"/>
          <w:sz w:val="24"/>
          <w:szCs w:val="24"/>
          <w:lang w:val="en-US" w:eastAsia="zh-CN"/>
        </w:rPr>
        <w:t>投标人自行勘查现场，并承担勘查现场所发生的一切费用和安全责任。</w:t>
      </w:r>
    </w:p>
    <w:p w14:paraId="417ABB36">
      <w:pPr>
        <w:spacing w:line="360" w:lineRule="auto"/>
        <w:ind w:firstLine="480"/>
        <w:rPr>
          <w:rFonts w:hint="eastAsia" w:ascii="宋体" w:hAnsi="宋体" w:eastAsia="宋体" w:cs="宋体"/>
          <w:i w:val="0"/>
          <w:iCs w:val="0"/>
          <w:sz w:val="24"/>
        </w:rPr>
      </w:pPr>
      <w:r>
        <w:rPr>
          <w:rFonts w:hint="eastAsia" w:ascii="宋体" w:hAnsi="宋体" w:eastAsia="宋体" w:cs="宋体"/>
          <w:i w:val="0"/>
          <w:iCs w:val="0"/>
          <w:sz w:val="24"/>
        </w:rPr>
        <w:t>3.</w:t>
      </w:r>
      <w:r>
        <w:rPr>
          <w:rFonts w:hint="eastAsia" w:ascii="宋体" w:hAnsi="宋体" w:eastAsia="宋体" w:cs="宋体"/>
          <w:i w:val="0"/>
          <w:iCs w:val="0"/>
          <w:sz w:val="24"/>
          <w:shd w:val="clear" w:color="auto" w:fill="FFFFFF"/>
        </w:rPr>
        <w:t>投标报价方式：本项目投标报价采用“工程量清单计价法”（工程量计算规则依据《建设工程工程量清单计价规范》（GB50500-2013））。</w:t>
      </w:r>
      <w:r>
        <w:rPr>
          <w:rFonts w:hint="eastAsia" w:ascii="宋体" w:hAnsi="宋体" w:eastAsia="宋体" w:cs="宋体"/>
          <w:i w:val="0"/>
          <w:iCs w:val="0"/>
          <w:sz w:val="24"/>
        </w:rPr>
        <w:t>投标供应商</w:t>
      </w:r>
      <w:r>
        <w:rPr>
          <w:rFonts w:hint="eastAsia" w:ascii="宋体" w:hAnsi="宋体" w:eastAsia="宋体" w:cs="宋体"/>
          <w:i w:val="0"/>
          <w:iCs w:val="0"/>
          <w:sz w:val="24"/>
          <w:shd w:val="clear" w:color="auto" w:fill="FFFFFF"/>
        </w:rPr>
        <w:t>应根据采购人提供的工程量清单计算工程项目的除税综合单价和合价。工程量清单中每一个子目的单项均需计算并填写除税综合单价、合价。投标供应商对采购人提供的工程量清单如有异议（包括对工程量清单中漏项的疑问），应在规定时间内向采购人或采</w:t>
      </w:r>
      <w:r>
        <w:rPr>
          <w:rFonts w:hint="eastAsia" w:ascii="宋体" w:hAnsi="宋体" w:eastAsia="宋体" w:cs="宋体"/>
          <w:i w:val="0"/>
          <w:iCs w:val="0"/>
          <w:sz w:val="24"/>
        </w:rPr>
        <w:t>购代理机构提出</w:t>
      </w:r>
      <w:r>
        <w:rPr>
          <w:rFonts w:hint="eastAsia" w:ascii="宋体" w:hAnsi="宋体" w:eastAsia="宋体" w:cs="宋体"/>
          <w:i w:val="0"/>
          <w:iCs w:val="0"/>
          <w:sz w:val="24"/>
          <w:shd w:val="clear" w:color="auto" w:fill="FFFFFF"/>
        </w:rPr>
        <w:t>。各</w:t>
      </w:r>
      <w:r>
        <w:rPr>
          <w:rFonts w:hint="eastAsia" w:ascii="宋体" w:hAnsi="宋体" w:eastAsia="宋体" w:cs="宋体"/>
          <w:i w:val="0"/>
          <w:iCs w:val="0"/>
          <w:sz w:val="24"/>
        </w:rPr>
        <w:t>投标供应商</w:t>
      </w:r>
      <w:r>
        <w:rPr>
          <w:rFonts w:hint="eastAsia" w:ascii="宋体" w:hAnsi="宋体" w:eastAsia="宋体" w:cs="宋体"/>
          <w:i w:val="0"/>
          <w:iCs w:val="0"/>
          <w:sz w:val="24"/>
          <w:shd w:val="clear" w:color="auto" w:fill="FFFFFF"/>
        </w:rPr>
        <w:t>不得对采购人答疑后的工程量清单的序号、项目编码、项目名称、项目特征、计量单位、工程数量、暂列定额、暂估价等进行调整。对施工中发生的所有措施费及可预见费用由施工单位自行考虑，计入总价。</w:t>
      </w:r>
    </w:p>
    <w:p w14:paraId="1EE564A8">
      <w:pPr>
        <w:spacing w:line="360" w:lineRule="auto"/>
        <w:ind w:firstLine="480"/>
        <w:jc w:val="left"/>
        <w:rPr>
          <w:rFonts w:hint="eastAsia" w:ascii="宋体" w:hAnsi="宋体" w:eastAsia="宋体" w:cs="宋体"/>
          <w:i w:val="0"/>
          <w:iCs w:val="0"/>
          <w:sz w:val="24"/>
          <w:shd w:val="clear" w:color="auto" w:fill="FFFFFF"/>
        </w:rPr>
      </w:pPr>
      <w:r>
        <w:rPr>
          <w:rFonts w:hint="eastAsia" w:ascii="宋体" w:hAnsi="宋体" w:eastAsia="宋体" w:cs="宋体"/>
          <w:i w:val="0"/>
          <w:iCs w:val="0"/>
          <w:sz w:val="24"/>
          <w:shd w:val="clear" w:color="auto" w:fill="FFFFFF"/>
        </w:rPr>
        <w:t>4.合同定价方式</w:t>
      </w:r>
    </w:p>
    <w:p w14:paraId="6B6768B2">
      <w:pPr>
        <w:pStyle w:val="162"/>
        <w:spacing w:line="360" w:lineRule="auto"/>
        <w:ind w:firstLine="480"/>
        <w:rPr>
          <w:rFonts w:hint="eastAsia" w:ascii="宋体" w:hAnsi="宋体" w:eastAsia="宋体" w:cs="宋体"/>
          <w:i w:val="0"/>
          <w:iCs w:val="0"/>
          <w:sz w:val="24"/>
          <w:szCs w:val="24"/>
        </w:rPr>
      </w:pPr>
      <w:r>
        <w:rPr>
          <w:rFonts w:hint="eastAsia" w:ascii="宋体" w:hAnsi="宋体" w:eastAsia="宋体" w:cs="宋体"/>
          <w:i w:val="0"/>
          <w:iCs w:val="0"/>
          <w:sz w:val="24"/>
          <w:szCs w:val="24"/>
          <w:shd w:val="clear" w:color="auto" w:fill="FFFFFF"/>
        </w:rPr>
        <w:t>本工程采用</w:t>
      </w:r>
      <w:r>
        <w:rPr>
          <w:rFonts w:hint="eastAsia" w:ascii="宋体" w:hAnsi="宋体" w:eastAsia="宋体" w:cs="宋体"/>
          <w:i w:val="0"/>
          <w:iCs w:val="0"/>
          <w:sz w:val="24"/>
          <w:szCs w:val="24"/>
          <w:shd w:val="clear" w:color="auto" w:fill="FFFFFF"/>
          <w:lang w:val="en-US" w:eastAsia="zh-CN"/>
        </w:rPr>
        <w:t>固定</w:t>
      </w:r>
      <w:r>
        <w:rPr>
          <w:rFonts w:hint="eastAsia" w:ascii="宋体" w:hAnsi="宋体" w:eastAsia="宋体" w:cs="宋体"/>
          <w:i w:val="0"/>
          <w:iCs w:val="0"/>
          <w:sz w:val="24"/>
          <w:szCs w:val="24"/>
          <w:shd w:val="clear" w:color="auto" w:fill="FFFFFF"/>
        </w:rPr>
        <w:t>单价合同。本工程实行《建设工程工程量清单计价规范》（GB50500-2013）招标，建设工程合同采用单价合同，以体现风险共担的原则。由采购人提供工程量清单，</w:t>
      </w:r>
      <w:r>
        <w:rPr>
          <w:rFonts w:hint="eastAsia" w:ascii="宋体" w:hAnsi="宋体" w:eastAsia="宋体" w:cs="宋体"/>
          <w:i w:val="0"/>
          <w:iCs w:val="0"/>
          <w:sz w:val="24"/>
          <w:szCs w:val="24"/>
        </w:rPr>
        <w:t>投标供应商</w:t>
      </w:r>
      <w:r>
        <w:rPr>
          <w:rFonts w:hint="eastAsia" w:ascii="宋体" w:hAnsi="宋体" w:eastAsia="宋体" w:cs="宋体"/>
          <w:i w:val="0"/>
          <w:iCs w:val="0"/>
          <w:sz w:val="24"/>
          <w:szCs w:val="24"/>
          <w:shd w:val="clear" w:color="auto" w:fill="FFFFFF"/>
        </w:rPr>
        <w:t>以工程量清单为基础填报相应的单价并计算合价。采购人要求</w:t>
      </w:r>
      <w:r>
        <w:rPr>
          <w:rFonts w:hint="eastAsia" w:ascii="宋体" w:hAnsi="宋体" w:eastAsia="宋体" w:cs="宋体"/>
          <w:i w:val="0"/>
          <w:iCs w:val="0"/>
          <w:sz w:val="24"/>
          <w:szCs w:val="24"/>
        </w:rPr>
        <w:t>投标供应商</w:t>
      </w:r>
      <w:r>
        <w:rPr>
          <w:rFonts w:hint="eastAsia" w:ascii="宋体" w:hAnsi="宋体" w:eastAsia="宋体" w:cs="宋体"/>
          <w:i w:val="0"/>
          <w:iCs w:val="0"/>
          <w:sz w:val="24"/>
          <w:szCs w:val="24"/>
          <w:shd w:val="clear" w:color="auto" w:fill="FFFFFF"/>
        </w:rPr>
        <w:t>承担本招标文件合同条款中约定的风险内容及其范围（幅度）产生的风险费用，在施工过程中，当出现的风险内容及其范围（幅度）在合同约定的范围内，工程价款不作调整。</w:t>
      </w:r>
    </w:p>
    <w:p w14:paraId="277B519D">
      <w:pPr>
        <w:pStyle w:val="162"/>
        <w:spacing w:line="360" w:lineRule="auto"/>
        <w:ind w:firstLine="480"/>
        <w:rPr>
          <w:rFonts w:hint="eastAsia" w:ascii="宋体" w:hAnsi="宋体" w:eastAsia="宋体" w:cs="宋体"/>
          <w:i w:val="0"/>
          <w:iCs w:val="0"/>
          <w:sz w:val="24"/>
          <w:szCs w:val="24"/>
        </w:rPr>
      </w:pPr>
      <w:r>
        <w:rPr>
          <w:rFonts w:hint="eastAsia" w:ascii="宋体" w:hAnsi="宋体" w:eastAsia="宋体" w:cs="宋体"/>
          <w:i w:val="0"/>
          <w:iCs w:val="0"/>
          <w:sz w:val="24"/>
          <w:szCs w:val="24"/>
        </w:rPr>
        <w:t>5.投标报价的要求</w:t>
      </w:r>
    </w:p>
    <w:p w14:paraId="2227EB09">
      <w:pPr>
        <w:pStyle w:val="162"/>
        <w:spacing w:line="360" w:lineRule="auto"/>
        <w:ind w:firstLine="480"/>
        <w:rPr>
          <w:rFonts w:hint="eastAsia" w:ascii="宋体" w:hAnsi="宋体" w:eastAsia="宋体" w:cs="宋体"/>
          <w:i w:val="0"/>
          <w:iCs w:val="0"/>
          <w:sz w:val="24"/>
          <w:szCs w:val="24"/>
        </w:rPr>
      </w:pPr>
      <w:r>
        <w:rPr>
          <w:rFonts w:hint="eastAsia" w:ascii="宋体" w:hAnsi="宋体" w:eastAsia="宋体" w:cs="宋体"/>
          <w:i w:val="0"/>
          <w:iCs w:val="0"/>
          <w:sz w:val="24"/>
          <w:szCs w:val="24"/>
        </w:rPr>
        <w:t>5.1采购人提供工程量清单应与</w:t>
      </w:r>
      <w:r>
        <w:rPr>
          <w:rFonts w:hint="eastAsia" w:ascii="宋体" w:hAnsi="宋体" w:eastAsia="宋体" w:cs="宋体"/>
          <w:i w:val="0"/>
          <w:iCs w:val="0"/>
          <w:sz w:val="24"/>
          <w:szCs w:val="24"/>
          <w:shd w:val="clear" w:color="auto" w:fill="FFFFFF"/>
        </w:rPr>
        <w:t>招标文件</w:t>
      </w:r>
      <w:r>
        <w:rPr>
          <w:rFonts w:hint="eastAsia" w:ascii="宋体" w:hAnsi="宋体" w:eastAsia="宋体" w:cs="宋体"/>
          <w:i w:val="0"/>
          <w:iCs w:val="0"/>
          <w:sz w:val="24"/>
          <w:szCs w:val="24"/>
        </w:rPr>
        <w:t>一起参照阅读；</w:t>
      </w:r>
    </w:p>
    <w:p w14:paraId="7958CBD7">
      <w:pPr>
        <w:pStyle w:val="162"/>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5.2采购人提供的工程量清单中的项目编码、项目名称、项目特征、计量单位、工程数量（投标供应商自行补充的措施项目除外）以及暂列金额、暂估价内容，投标供应商在投标报价时不得作任何更改变动，如果投标供应商认为清单内容有误或遗漏，只能通过答疑的方式由采购人统一修改更正；</w:t>
      </w:r>
    </w:p>
    <w:p w14:paraId="04DC1F3C">
      <w:pPr>
        <w:pStyle w:val="162"/>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5.3 除不可竞争费用（现场安全文明施工措施费、规费项目费、税金项目费）、暂列金额、暂估价不得调整外，投标供应商可根据自己的施工方案及企业自身经营管理水平情况不低于成本报价；</w:t>
      </w:r>
    </w:p>
    <w:p w14:paraId="1ADBC8C3">
      <w:pPr>
        <w:pStyle w:val="162"/>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5.4 投标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投标供应商在投标报价时应充分考虑本工程项目合同的风险；</w:t>
      </w:r>
    </w:p>
    <w:p w14:paraId="42E33A77">
      <w:pPr>
        <w:pStyle w:val="162"/>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5.5 如投标供应商在投标时承诺质量标准达到合格以上等级的，应在投标报价时足额考虑创优所增加的施工成本，相关费用采购人不再另行支付；</w:t>
      </w:r>
    </w:p>
    <w:p w14:paraId="7F56D0E5">
      <w:pPr>
        <w:pStyle w:val="162"/>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5.6 综合单价的组成：完成一个规定清单项目所需的人工费、材料费和工程设备费、施工机具使用费和企业管理费与利润，以及一定范围内的风险费用；</w:t>
      </w:r>
    </w:p>
    <w:p w14:paraId="3FF3F402">
      <w:pPr>
        <w:pStyle w:val="162"/>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5.7 其他项目清单中的暂列金额、暂估价中的材料（工程设备）及专业工程暂估价必须按照采购人给定的项目、金额、单价等标准计取，不得变动。计日工应按照采购人提供</w:t>
      </w:r>
      <w:r>
        <w:rPr>
          <w:rFonts w:hint="eastAsia" w:ascii="宋体" w:hAnsi="宋体" w:eastAsia="宋体" w:cs="宋体"/>
          <w:i w:val="0"/>
          <w:iCs w:val="0"/>
          <w:sz w:val="24"/>
          <w:szCs w:val="24"/>
          <w:lang w:eastAsia="zh-CN"/>
        </w:rPr>
        <w:t>的</w:t>
      </w:r>
      <w:r>
        <w:rPr>
          <w:rFonts w:hint="eastAsia" w:ascii="宋体" w:hAnsi="宋体" w:eastAsia="宋体" w:cs="宋体"/>
          <w:i w:val="0"/>
          <w:iCs w:val="0"/>
          <w:sz w:val="24"/>
          <w:szCs w:val="24"/>
        </w:rPr>
        <w:t>项目和估算的数量，自主确定各项综合单价并计算费用；</w:t>
      </w:r>
    </w:p>
    <w:p w14:paraId="51FF75D8">
      <w:pPr>
        <w:pStyle w:val="162"/>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5.8 规费和税金应按招标工程量清单中的规定标准执行；</w:t>
      </w:r>
    </w:p>
    <w:p w14:paraId="336508AD">
      <w:pPr>
        <w:pStyle w:val="162"/>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5.9分部分项工程和单价措施项目清单与计价表中列明的所有需要填写的单价和合价，投标供应商均应填写，未填写单价和合价，视为此项费用已包含在工程量清单的其他单价和合价中。当竣</w:t>
      </w:r>
      <w:r>
        <w:rPr>
          <w:rFonts w:hint="eastAsia" w:ascii="宋体" w:hAnsi="宋体" w:eastAsia="宋体" w:cs="宋体"/>
          <w:i w:val="0"/>
          <w:iCs w:val="0"/>
          <w:sz w:val="24"/>
          <w:szCs w:val="24"/>
          <w:lang w:val="en-US" w:eastAsia="zh-CN"/>
        </w:rPr>
        <w:t>工</w:t>
      </w:r>
      <w:r>
        <w:rPr>
          <w:rFonts w:hint="eastAsia" w:ascii="宋体" w:hAnsi="宋体" w:eastAsia="宋体" w:cs="宋体"/>
          <w:i w:val="0"/>
          <w:iCs w:val="0"/>
          <w:sz w:val="24"/>
          <w:szCs w:val="24"/>
        </w:rPr>
        <w:t>结算时，此项目不得重新组价予以调整。</w:t>
      </w:r>
    </w:p>
    <w:p w14:paraId="5F93D045">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i w:val="0"/>
          <w:iCs w:val="0"/>
          <w:sz w:val="24"/>
        </w:rPr>
      </w:pPr>
      <w:r>
        <w:rPr>
          <w:rFonts w:hint="eastAsia" w:ascii="宋体" w:hAnsi="宋体" w:eastAsia="宋体" w:cs="宋体"/>
          <w:i w:val="0"/>
          <w:iCs w:val="0"/>
          <w:sz w:val="24"/>
        </w:rPr>
        <w:t>5.10投标总价应当与分部分项工程费、措施项目费、其他项目费和规费、税金的合计金额一致。</w:t>
      </w:r>
    </w:p>
    <w:p w14:paraId="034DB603">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i w:val="0"/>
          <w:iCs w:val="0"/>
          <w:sz w:val="24"/>
        </w:rPr>
      </w:pPr>
      <w:r>
        <w:rPr>
          <w:rFonts w:hint="eastAsia" w:ascii="宋体" w:hAnsi="宋体" w:eastAsia="宋体" w:cs="宋体"/>
          <w:i w:val="0"/>
          <w:iCs w:val="0"/>
          <w:sz w:val="24"/>
        </w:rPr>
        <w:t>5.11无论招标时工程量清单中项目特征描述是否全面，采购人要求投标人的投标报价为完成该清单项目的全部内容，若无相关设计变更，除本招标文件及施工合同约定允许调整外中标的综合单价不予调整，工程量按实际完成工程量结算。</w:t>
      </w:r>
    </w:p>
    <w:p w14:paraId="3DD8C04F">
      <w:pPr>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i w:val="0"/>
          <w:iCs w:val="0"/>
          <w:sz w:val="24"/>
        </w:rPr>
      </w:pPr>
      <w:r>
        <w:rPr>
          <w:rFonts w:hint="eastAsia" w:ascii="宋体" w:hAnsi="宋体" w:eastAsia="宋体" w:cs="宋体"/>
          <w:i w:val="0"/>
          <w:iCs w:val="0"/>
          <w:sz w:val="24"/>
        </w:rPr>
        <w:t>5.12供应商须在施工现场须做好成品保护，包括但不限于</w:t>
      </w:r>
      <w:r>
        <w:rPr>
          <w:rFonts w:hint="eastAsia" w:ascii="宋体" w:hAnsi="宋体" w:eastAsia="宋体" w:cs="宋体"/>
          <w:i w:val="0"/>
          <w:iCs w:val="0"/>
          <w:sz w:val="24"/>
          <w:lang w:val="en-US" w:eastAsia="zh-CN"/>
        </w:rPr>
        <w:t>周围设施、道路、桥梁</w:t>
      </w:r>
      <w:r>
        <w:rPr>
          <w:rFonts w:hint="eastAsia" w:ascii="宋体" w:hAnsi="宋体" w:eastAsia="宋体" w:cs="宋体"/>
          <w:i w:val="0"/>
          <w:iCs w:val="0"/>
          <w:sz w:val="24"/>
        </w:rPr>
        <w:t>等均采用有效防护措施加以保护，相关费用自行考虑在投标报价中，结算时不另计费用。如因供应商原因造成现有设施损坏的，无条件修复至原状。防护措施经采购人验收通过后方可开工。</w:t>
      </w:r>
    </w:p>
    <w:p w14:paraId="54C15308">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000000"/>
          <w:sz w:val="24"/>
          <w:lang w:val="en-US" w:eastAsia="zh-CN"/>
        </w:rPr>
      </w:pPr>
      <w:r>
        <w:rPr>
          <w:rFonts w:hint="eastAsia" w:ascii="宋体" w:hAnsi="宋体" w:eastAsia="宋体" w:cs="宋体"/>
          <w:i w:val="0"/>
          <w:iCs w:val="0"/>
          <w:sz w:val="24"/>
        </w:rPr>
        <w:t>5.13特别说明：投标文件中已标价工程量清单与招标文件规定的暂估价、暂列金额及甲供材料价格不一致的；投标文件中已标价工程量清单与招标文件明确列出的不可竞争费用项目或费率或计算基础不一致的；投标文件中已标价工程量清单与招标文件提供的工程量清单中的项目编码、项目名称、项目特征、计量单位、工程量不一致的；一律作无效标处理。</w:t>
      </w:r>
    </w:p>
    <w:p w14:paraId="26E6CB0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left="0" w:right="0" w:firstLine="422"/>
        <w:jc w:val="both"/>
        <w:textAlignment w:val="auto"/>
        <w:rPr>
          <w:rFonts w:hint="eastAsia" w:ascii="宋体" w:hAnsi="宋体" w:eastAsia="宋体" w:cs="宋体"/>
          <w:i w:val="0"/>
          <w:iCs w:val="0"/>
          <w:sz w:val="24"/>
          <w:szCs w:val="24"/>
          <w:highlight w:val="none"/>
        </w:rPr>
      </w:pPr>
      <w:r>
        <w:rPr>
          <w:rFonts w:hint="eastAsia" w:ascii="宋体" w:hAnsi="宋体" w:eastAsia="宋体" w:cs="宋体"/>
          <w:b/>
          <w:i w:val="0"/>
          <w:iCs w:val="0"/>
          <w:color w:val="000000"/>
          <w:sz w:val="24"/>
          <w:szCs w:val="24"/>
          <w:highlight w:val="none"/>
          <w:lang w:val="en-US" w:eastAsia="zh-CN"/>
        </w:rPr>
        <w:t>五</w:t>
      </w:r>
      <w:r>
        <w:rPr>
          <w:rFonts w:hint="eastAsia" w:ascii="宋体" w:hAnsi="宋体" w:eastAsia="宋体" w:cs="宋体"/>
          <w:b/>
          <w:i w:val="0"/>
          <w:iCs w:val="0"/>
          <w:color w:val="000000"/>
          <w:sz w:val="24"/>
          <w:szCs w:val="24"/>
          <w:highlight w:val="none"/>
        </w:rPr>
        <w:t>、采购标的对应的中小企业划分标准所属行业一览表</w:t>
      </w:r>
    </w:p>
    <w:tbl>
      <w:tblPr>
        <w:tblStyle w:val="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84"/>
        <w:gridCol w:w="3191"/>
        <w:gridCol w:w="4747"/>
      </w:tblGrid>
      <w:tr w14:paraId="6338C2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5" w:hRule="atLeast"/>
        </w:trPr>
        <w:tc>
          <w:tcPr>
            <w:tcW w:w="98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462394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440" w:lineRule="exact"/>
              <w:ind w:left="0" w:right="0" w:firstLine="0"/>
              <w:jc w:val="center"/>
              <w:textAlignment w:val="auto"/>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rPr>
              <w:t>序号</w:t>
            </w:r>
          </w:p>
        </w:tc>
        <w:tc>
          <w:tcPr>
            <w:tcW w:w="319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DE9CE8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440" w:lineRule="exact"/>
              <w:ind w:left="0" w:right="0" w:firstLine="0"/>
              <w:jc w:val="center"/>
              <w:textAlignment w:val="auto"/>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rPr>
              <w:t>采购标的</w:t>
            </w:r>
          </w:p>
        </w:tc>
        <w:tc>
          <w:tcPr>
            <w:tcW w:w="474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EAEDA7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440" w:lineRule="exact"/>
              <w:ind w:left="0" w:right="0" w:firstLine="0"/>
              <w:jc w:val="center"/>
              <w:textAlignment w:val="auto"/>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rPr>
              <w:t>对应中小企业划分标准所属行业</w:t>
            </w:r>
          </w:p>
        </w:tc>
      </w:tr>
      <w:tr w14:paraId="01B27F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5" w:hRule="atLeast"/>
        </w:trPr>
        <w:tc>
          <w:tcPr>
            <w:tcW w:w="98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0E377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440" w:lineRule="exact"/>
              <w:ind w:left="0" w:right="0" w:firstLine="0"/>
              <w:jc w:val="center"/>
              <w:textAlignment w:val="auto"/>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rPr>
              <w:t>1</w:t>
            </w:r>
          </w:p>
        </w:tc>
        <w:tc>
          <w:tcPr>
            <w:tcW w:w="31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890EB4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440" w:lineRule="exact"/>
              <w:ind w:left="0" w:right="0" w:firstLine="0"/>
              <w:jc w:val="center"/>
              <w:textAlignment w:val="auto"/>
              <w:rPr>
                <w:rFonts w:hint="eastAsia" w:ascii="宋体" w:hAnsi="宋体" w:eastAsia="宋体" w:cs="宋体"/>
                <w:i w:val="0"/>
                <w:iCs w:val="0"/>
                <w:sz w:val="24"/>
                <w:szCs w:val="24"/>
                <w:highlight w:val="none"/>
                <w:lang w:eastAsia="zh-CN"/>
              </w:rPr>
            </w:pPr>
            <w:r>
              <w:rPr>
                <w:rFonts w:hint="eastAsia" w:ascii="宋体" w:hAnsi="宋体" w:eastAsia="宋体" w:cs="宋体"/>
                <w:i w:val="0"/>
                <w:iCs w:val="0"/>
                <w:sz w:val="24"/>
                <w:szCs w:val="24"/>
                <w:lang w:val="en-US" w:eastAsia="zh-CN"/>
              </w:rPr>
              <w:t>2025年占补平衡丁马港村（图斑号268）土方回填项目（F25J03019）</w:t>
            </w:r>
          </w:p>
        </w:tc>
        <w:tc>
          <w:tcPr>
            <w:tcW w:w="474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9AB489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after="0" w:line="440" w:lineRule="exact"/>
              <w:ind w:left="0" w:right="0" w:firstLine="0"/>
              <w:jc w:val="center"/>
              <w:textAlignment w:val="auto"/>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rPr>
              <w:t>建筑业 </w:t>
            </w:r>
          </w:p>
        </w:tc>
      </w:tr>
    </w:tbl>
    <w:p w14:paraId="1605A9BC">
      <w:pPr>
        <w:jc w:val="center"/>
        <w:rPr>
          <w:rFonts w:hint="eastAsia" w:ascii="宋体" w:hAnsi="宋体" w:eastAsia="宋体" w:cs="宋体"/>
          <w:b/>
          <w:i w:val="0"/>
          <w:iCs w:val="0"/>
          <w:sz w:val="36"/>
          <w:szCs w:val="36"/>
          <w:lang w:val="en-US" w:eastAsia="zh-CN"/>
        </w:rPr>
      </w:pPr>
    </w:p>
    <w:p w14:paraId="518B0ACA">
      <w:pPr>
        <w:jc w:val="center"/>
        <w:rPr>
          <w:rFonts w:hint="eastAsia" w:ascii="宋体" w:hAnsi="宋体" w:eastAsia="宋体" w:cs="宋体"/>
          <w:b/>
          <w:i w:val="0"/>
          <w:iCs w:val="0"/>
          <w:sz w:val="36"/>
          <w:szCs w:val="36"/>
          <w:lang w:val="en-US" w:eastAsia="zh-CN"/>
        </w:rPr>
      </w:pPr>
    </w:p>
    <w:p w14:paraId="635A1C68">
      <w:pPr>
        <w:jc w:val="center"/>
        <w:rPr>
          <w:rFonts w:hint="eastAsia" w:ascii="宋体" w:hAnsi="宋体" w:eastAsia="宋体" w:cs="宋体"/>
          <w:b/>
          <w:i w:val="0"/>
          <w:iCs w:val="0"/>
          <w:sz w:val="36"/>
          <w:szCs w:val="36"/>
          <w:lang w:val="en-US" w:eastAsia="zh-CN"/>
        </w:rPr>
      </w:pPr>
    </w:p>
    <w:p w14:paraId="5699992D">
      <w:pPr>
        <w:jc w:val="center"/>
        <w:rPr>
          <w:rFonts w:hint="eastAsia" w:ascii="宋体" w:hAnsi="宋体" w:eastAsia="宋体" w:cs="宋体"/>
          <w:b/>
          <w:i w:val="0"/>
          <w:iCs w:val="0"/>
          <w:sz w:val="36"/>
          <w:szCs w:val="36"/>
          <w:lang w:val="en-US" w:eastAsia="zh-CN"/>
        </w:rPr>
      </w:pPr>
    </w:p>
    <w:p w14:paraId="42F79509">
      <w:pPr>
        <w:jc w:val="center"/>
        <w:rPr>
          <w:rFonts w:hint="eastAsia" w:ascii="宋体" w:hAnsi="宋体" w:eastAsia="宋体" w:cs="宋体"/>
          <w:b/>
          <w:i w:val="0"/>
          <w:iCs w:val="0"/>
          <w:sz w:val="36"/>
          <w:szCs w:val="36"/>
          <w:lang w:val="en-US" w:eastAsia="zh-CN"/>
        </w:rPr>
      </w:pPr>
    </w:p>
    <w:p w14:paraId="3D443EFC">
      <w:pPr>
        <w:jc w:val="center"/>
        <w:rPr>
          <w:rFonts w:hint="eastAsia" w:ascii="宋体" w:hAnsi="宋体" w:eastAsia="宋体" w:cs="宋体"/>
          <w:b/>
          <w:i w:val="0"/>
          <w:iCs w:val="0"/>
          <w:sz w:val="36"/>
          <w:szCs w:val="36"/>
          <w:lang w:val="en-US" w:eastAsia="zh-CN"/>
        </w:rPr>
      </w:pPr>
    </w:p>
    <w:p w14:paraId="3072AB66">
      <w:pPr>
        <w:jc w:val="center"/>
        <w:rPr>
          <w:rFonts w:hint="eastAsia" w:ascii="宋体" w:hAnsi="宋体" w:eastAsia="宋体" w:cs="宋体"/>
          <w:b/>
          <w:i w:val="0"/>
          <w:iCs w:val="0"/>
          <w:sz w:val="36"/>
          <w:szCs w:val="36"/>
          <w:lang w:val="en-US" w:eastAsia="zh-CN"/>
        </w:rPr>
      </w:pPr>
    </w:p>
    <w:p w14:paraId="7D749890">
      <w:pPr>
        <w:jc w:val="center"/>
        <w:rPr>
          <w:rFonts w:hint="eastAsia" w:ascii="宋体" w:hAnsi="宋体" w:eastAsia="宋体" w:cs="宋体"/>
          <w:b/>
          <w:i w:val="0"/>
          <w:iCs w:val="0"/>
          <w:sz w:val="36"/>
          <w:szCs w:val="36"/>
          <w:lang w:val="en-US" w:eastAsia="zh-CN"/>
        </w:rPr>
      </w:pPr>
    </w:p>
    <w:p w14:paraId="23AA8C31">
      <w:pPr>
        <w:pStyle w:val="87"/>
        <w:rPr>
          <w:rFonts w:hint="eastAsia" w:ascii="宋体" w:hAnsi="宋体" w:eastAsia="宋体" w:cs="宋体"/>
          <w:lang w:val="en-US" w:eastAsia="zh-CN"/>
        </w:rPr>
      </w:pPr>
    </w:p>
    <w:p w14:paraId="40743613">
      <w:pPr>
        <w:jc w:val="center"/>
        <w:rPr>
          <w:rFonts w:hint="eastAsia" w:ascii="宋体" w:hAnsi="宋体" w:eastAsia="宋体" w:cs="宋体"/>
          <w:b/>
          <w:i w:val="0"/>
          <w:iCs w:val="0"/>
          <w:sz w:val="36"/>
          <w:szCs w:val="36"/>
        </w:rPr>
      </w:pPr>
      <w:r>
        <w:rPr>
          <w:rFonts w:hint="eastAsia" w:ascii="宋体" w:hAnsi="宋体" w:eastAsia="宋体" w:cs="宋体"/>
          <w:b/>
          <w:i w:val="0"/>
          <w:iCs w:val="0"/>
          <w:sz w:val="36"/>
          <w:szCs w:val="36"/>
          <w:lang w:val="en-US" w:eastAsia="zh-CN"/>
        </w:rPr>
        <w:t xml:space="preserve">第五章 </w:t>
      </w:r>
      <w:r>
        <w:rPr>
          <w:rFonts w:hint="eastAsia" w:ascii="宋体" w:hAnsi="宋体" w:eastAsia="宋体" w:cs="宋体"/>
          <w:b/>
          <w:i w:val="0"/>
          <w:iCs w:val="0"/>
          <w:sz w:val="36"/>
          <w:szCs w:val="36"/>
        </w:rPr>
        <w:t>定标原则和评审标准</w:t>
      </w:r>
    </w:p>
    <w:bookmarkEnd w:id="75"/>
    <w:bookmarkEnd w:id="76"/>
    <w:bookmarkEnd w:id="77"/>
    <w:p w14:paraId="668FEA9F">
      <w:pPr>
        <w:snapToGrid w:val="0"/>
        <w:spacing w:line="360" w:lineRule="auto"/>
        <w:rPr>
          <w:rFonts w:hint="eastAsia" w:ascii="宋体" w:hAnsi="宋体" w:eastAsia="宋体" w:cs="宋体"/>
          <w:b/>
          <w:bCs/>
          <w:i w:val="0"/>
          <w:iCs w:val="0"/>
          <w:color w:val="auto"/>
          <w:sz w:val="24"/>
          <w:szCs w:val="24"/>
          <w:highlight w:val="none"/>
        </w:rPr>
      </w:pPr>
      <w:bookmarkStart w:id="78" w:name="_Toc49090576"/>
      <w:bookmarkStart w:id="79" w:name="_Toc26554094"/>
      <w:bookmarkStart w:id="80" w:name="_Toc120614282"/>
      <w:r>
        <w:rPr>
          <w:rFonts w:hint="eastAsia" w:ascii="宋体" w:hAnsi="宋体" w:eastAsia="宋体" w:cs="宋体"/>
          <w:b/>
          <w:bCs/>
          <w:i w:val="0"/>
          <w:iCs w:val="0"/>
          <w:color w:val="auto"/>
          <w:sz w:val="24"/>
          <w:szCs w:val="24"/>
          <w:highlight w:val="none"/>
        </w:rPr>
        <w:t>一、定标原则</w:t>
      </w:r>
    </w:p>
    <w:p w14:paraId="06B3B8B3">
      <w:pPr>
        <w:keepNext w:val="0"/>
        <w:keepLines w:val="0"/>
        <w:pageBreakBefore w:val="0"/>
        <w:widowControl w:val="0"/>
        <w:numPr>
          <w:ilvl w:val="0"/>
          <w:numId w:val="0"/>
        </w:numPr>
        <w:tabs>
          <w:tab w:val="left" w:pos="90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bCs/>
          <w:i w:val="0"/>
          <w:iCs w:val="0"/>
          <w:sz w:val="24"/>
        </w:rPr>
      </w:pPr>
      <w:r>
        <w:rPr>
          <w:rFonts w:hint="eastAsia" w:ascii="宋体" w:hAnsi="宋体" w:eastAsia="宋体" w:cs="宋体"/>
          <w:b w:val="0"/>
          <w:bCs w:val="0"/>
          <w:i w:val="0"/>
          <w:iCs w:val="0"/>
          <w:caps w:val="0"/>
          <w:color w:val="333333"/>
          <w:spacing w:val="0"/>
          <w:kern w:val="0"/>
          <w:sz w:val="24"/>
          <w:szCs w:val="24"/>
          <w:shd w:val="clear" w:fill="FFFFFF"/>
          <w:lang w:val="en-US" w:eastAsia="zh-CN" w:bidi="ar-SA"/>
        </w:rPr>
        <w:t>本项目采用综合评分法，按照评审得分由高到低顺序推荐3名以上成交候选供应商，并编写评审报告。符合《政府采购竞争性磋商采购方式管理暂行办法》</w:t>
      </w:r>
      <w:r>
        <w:rPr>
          <w:rFonts w:hint="eastAsia" w:ascii="宋体" w:hAnsi="宋体" w:eastAsia="宋体" w:cs="宋体"/>
          <w:b w:val="0"/>
          <w:bCs w:val="0"/>
          <w:i w:val="0"/>
          <w:iCs w:val="0"/>
          <w:color w:val="auto"/>
          <w:kern w:val="0"/>
          <w:sz w:val="24"/>
          <w:szCs w:val="24"/>
          <w:highlight w:val="none"/>
          <w:shd w:val="clear" w:color="auto" w:fill="auto"/>
          <w:lang w:val="en-US" w:eastAsia="zh-CN" w:bidi="ar-SA"/>
        </w:rPr>
        <w:t>第二十一条第三款情形的，可以推荐2家成交候选供应商。评审得分相同的，按照最后报价由低到高的顺序推荐。评审得分且最后报价相同的，按照技术指标优劣顺序推荐。</w:t>
      </w:r>
    </w:p>
    <w:p w14:paraId="2AC904E3">
      <w:pPr>
        <w:pBdr>
          <w:top w:val="none" w:color="000000" w:sz="0" w:space="0"/>
          <w:left w:val="none" w:color="000000" w:sz="0" w:space="0"/>
          <w:bottom w:val="none" w:color="000000" w:sz="0" w:space="0"/>
          <w:right w:val="none" w:color="000000" w:sz="0" w:space="0"/>
        </w:pBdr>
        <w:spacing w:before="0" w:after="0" w:line="419" w:lineRule="atLeast"/>
        <w:ind w:left="0" w:right="0" w:firstLine="482"/>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政府采购政策功能落实</w:t>
      </w:r>
    </w:p>
    <w:p w14:paraId="3CFE0EAC">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w:t>
      </w:r>
      <w:r>
        <w:rPr>
          <w:rFonts w:hint="eastAsia" w:ascii="宋体" w:hAnsi="宋体" w:eastAsia="宋体" w:cs="宋体"/>
          <w:i w:val="0"/>
          <w:iCs w:val="0"/>
          <w:color w:val="000000"/>
          <w:sz w:val="24"/>
          <w:szCs w:val="24"/>
        </w:rPr>
        <w:t>小微型企业</w:t>
      </w:r>
    </w:p>
    <w:p w14:paraId="04C9C015">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（1）本项目专门面向中小企业采购，不再对小型和微型企业服务给予价格扣除。</w:t>
      </w:r>
    </w:p>
    <w:p w14:paraId="040E43FB">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（2）供应商需按照采购文件的要求提供相应的《企业声明函》。</w:t>
      </w:r>
    </w:p>
    <w:p w14:paraId="32957919">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（3）企业标准请参照《关于印发中小企业划型标准规定的通知》（工信部联企业</w:t>
      </w:r>
      <w:r>
        <w:rPr>
          <w:rFonts w:hint="eastAsia" w:ascii="宋体" w:hAnsi="宋体" w:eastAsia="宋体" w:cs="宋体"/>
          <w:i w:val="0"/>
          <w:iCs w:val="0"/>
          <w:color w:val="000000"/>
          <w:sz w:val="24"/>
          <w:szCs w:val="24"/>
          <w:lang w:eastAsia="zh-CN"/>
        </w:rPr>
        <w:t>〔2011〕300号</w:t>
      </w:r>
      <w:r>
        <w:rPr>
          <w:rFonts w:hint="eastAsia" w:ascii="宋体" w:hAnsi="宋体" w:eastAsia="宋体" w:cs="宋体"/>
          <w:i w:val="0"/>
          <w:iCs w:val="0"/>
          <w:color w:val="000000"/>
          <w:sz w:val="24"/>
          <w:szCs w:val="24"/>
        </w:rPr>
        <w:t>）文件规定自行填写。</w:t>
      </w:r>
    </w:p>
    <w:p w14:paraId="0D2FCA80">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w:t>
      </w:r>
      <w:r>
        <w:rPr>
          <w:rFonts w:hint="eastAsia" w:ascii="宋体" w:hAnsi="宋体" w:eastAsia="宋体" w:cs="宋体"/>
          <w:i w:val="0"/>
          <w:iCs w:val="0"/>
          <w:color w:val="000000"/>
          <w:sz w:val="24"/>
          <w:szCs w:val="24"/>
        </w:rPr>
        <w:t>残疾人福利单位</w:t>
      </w:r>
    </w:p>
    <w:p w14:paraId="02B0FC53">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（1）本项目对残疾人福利性单位视同小型、微型企业。</w:t>
      </w:r>
    </w:p>
    <w:p w14:paraId="12DEB0A3">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（2）残疾人福利单位标准请参照《关于促进残疾人就业政府采购政策的通知》（财库〔2017〕141号），需提供《残疾人福利性单位声明函》。</w:t>
      </w:r>
    </w:p>
    <w:p w14:paraId="681E9D44">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3.</w:t>
      </w:r>
      <w:r>
        <w:rPr>
          <w:rFonts w:hint="eastAsia" w:ascii="宋体" w:hAnsi="宋体" w:eastAsia="宋体" w:cs="宋体"/>
          <w:i w:val="0"/>
          <w:iCs w:val="0"/>
          <w:color w:val="000000"/>
          <w:sz w:val="24"/>
          <w:szCs w:val="24"/>
        </w:rPr>
        <w:t>监狱和戒毒企业</w:t>
      </w:r>
    </w:p>
    <w:p w14:paraId="7B84EF59">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（1）本项目对监狱和戒毒企业（简称监狱企业）视同小型、微型企业。</w:t>
      </w:r>
    </w:p>
    <w:p w14:paraId="3F0EA004">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（2）监狱企业参加政府采购活动时，需提供由省级以上监狱管理局、戒毒管理局</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含新疆生产建设兵团</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出具的属于监狱企业的证明文件。</w:t>
      </w:r>
    </w:p>
    <w:p w14:paraId="03922D21">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（3）监狱企业标准请参照《关于政府采购支持监狱企业发展有关问题的通知》（财库</w:t>
      </w:r>
      <w:r>
        <w:rPr>
          <w:rFonts w:hint="eastAsia" w:ascii="宋体" w:hAnsi="宋体" w:eastAsia="宋体" w:cs="宋体"/>
          <w:i w:val="0"/>
          <w:iCs w:val="0"/>
          <w:color w:val="000000"/>
          <w:sz w:val="24"/>
          <w:szCs w:val="24"/>
          <w:lang w:eastAsia="zh-CN"/>
        </w:rPr>
        <w:t>〔2014〕68号</w:t>
      </w:r>
      <w:r>
        <w:rPr>
          <w:rFonts w:hint="eastAsia" w:ascii="宋体" w:hAnsi="宋体" w:eastAsia="宋体" w:cs="宋体"/>
          <w:i w:val="0"/>
          <w:iCs w:val="0"/>
          <w:color w:val="000000"/>
          <w:sz w:val="24"/>
          <w:szCs w:val="24"/>
        </w:rPr>
        <w:t>）。</w:t>
      </w:r>
    </w:p>
    <w:p w14:paraId="77204E77">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4.</w:t>
      </w:r>
      <w:r>
        <w:rPr>
          <w:rFonts w:hint="eastAsia" w:ascii="宋体" w:hAnsi="宋体" w:eastAsia="宋体" w:cs="宋体"/>
          <w:i w:val="0"/>
          <w:iCs w:val="0"/>
          <w:color w:val="000000"/>
          <w:sz w:val="24"/>
          <w:szCs w:val="24"/>
        </w:rPr>
        <w:t>残疾人福利单位、监狱企业属于小型、微型企业的，不重复享受政策。</w:t>
      </w:r>
    </w:p>
    <w:p w14:paraId="25C2A85C">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5.</w:t>
      </w:r>
      <w:r>
        <w:rPr>
          <w:rFonts w:hint="eastAsia" w:ascii="宋体" w:hAnsi="宋体" w:eastAsia="宋体" w:cs="宋体"/>
          <w:i w:val="0"/>
          <w:iCs w:val="0"/>
          <w:color w:val="000000"/>
          <w:sz w:val="24"/>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磋商文件中提供所投产品的相关证书</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节能产品、环境标志产品品目清单以递交磋商文件截止时已正式公布的最近一期信息为准，如属政府强制采购产品未提供认证证书的或认证证书提供不全的将视为未实质性响应采购要求。其他条件相同情况下，应当优先采购节能产品、环境标志产品。</w:t>
      </w:r>
    </w:p>
    <w:p w14:paraId="54EDB713">
      <w:pPr>
        <w:pStyle w:val="52"/>
        <w:rPr>
          <w:rFonts w:hint="eastAsia" w:ascii="宋体" w:hAnsi="宋体" w:eastAsia="宋体" w:cs="宋体"/>
          <w:i w:val="0"/>
          <w:iCs w:val="0"/>
          <w:sz w:val="24"/>
          <w:szCs w:val="24"/>
        </w:rPr>
      </w:pPr>
    </w:p>
    <w:p w14:paraId="3CB08B28">
      <w:pPr>
        <w:pBdr>
          <w:top w:val="none" w:color="000000" w:sz="0" w:space="0"/>
          <w:left w:val="none" w:color="000000" w:sz="0" w:space="0"/>
          <w:bottom w:val="none" w:color="000000" w:sz="0" w:space="0"/>
          <w:right w:val="none" w:color="000000" w:sz="0" w:space="0"/>
        </w:pBdr>
        <w:spacing w:before="0" w:after="0" w:line="419" w:lineRule="atLeast"/>
        <w:ind w:left="0" w:right="0" w:firstLine="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val="en-US" w:eastAsia="zh-CN"/>
        </w:rPr>
        <w:t>二</w:t>
      </w:r>
      <w:r>
        <w:rPr>
          <w:rFonts w:hint="eastAsia" w:ascii="宋体" w:hAnsi="宋体" w:eastAsia="宋体" w:cs="宋体"/>
          <w:i w:val="0"/>
          <w:iCs w:val="0"/>
          <w:color w:val="000000"/>
          <w:sz w:val="24"/>
          <w:szCs w:val="24"/>
        </w:rPr>
        <w:t>、</w:t>
      </w:r>
      <w:r>
        <w:rPr>
          <w:rFonts w:hint="eastAsia" w:ascii="宋体" w:hAnsi="宋体" w:eastAsia="宋体" w:cs="宋体"/>
          <w:b/>
          <w:i w:val="0"/>
          <w:iCs w:val="0"/>
          <w:color w:val="000000"/>
          <w:sz w:val="24"/>
          <w:szCs w:val="24"/>
        </w:rPr>
        <w:t>评标标准</w:t>
      </w:r>
    </w:p>
    <w:p w14:paraId="019E8D91">
      <w:pPr>
        <w:pStyle w:val="98"/>
        <w:ind w:firstLine="0" w:firstLineChars="0"/>
        <w:rPr>
          <w:rFonts w:hint="eastAsia" w:ascii="宋体" w:hAnsi="宋体" w:eastAsia="宋体" w:cs="宋体"/>
          <w:bCs/>
          <w:i w:val="0"/>
          <w:iCs w:val="0"/>
          <w:sz w:val="24"/>
          <w:szCs w:val="24"/>
        </w:rPr>
      </w:pPr>
      <w:r>
        <w:rPr>
          <w:rFonts w:hint="eastAsia" w:ascii="宋体" w:hAnsi="宋体" w:eastAsia="宋体" w:cs="宋体"/>
          <w:i w:val="0"/>
          <w:iCs w:val="0"/>
          <w:color w:val="000000"/>
          <w:sz w:val="24"/>
          <w:szCs w:val="24"/>
        </w:rPr>
        <w:t>本项目评分总分值为100分。</w:t>
      </w:r>
    </w:p>
    <w:tbl>
      <w:tblPr>
        <w:tblStyle w:val="89"/>
        <w:tblpPr w:leftFromText="180" w:rightFromText="180" w:vertAnchor="text" w:horzAnchor="page" w:tblpX="1701" w:tblpY="424"/>
        <w:tblOverlap w:val="neve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265"/>
        <w:gridCol w:w="8090"/>
      </w:tblGrid>
      <w:tr w14:paraId="2261E1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1265" w:type="dxa"/>
            <w:tcBorders>
              <w:top w:val="single" w:color="000000" w:sz="8" w:space="0"/>
              <w:left w:val="single" w:color="000000" w:sz="8" w:space="0"/>
              <w:bottom w:val="single" w:color="000000" w:sz="8" w:space="0"/>
              <w:right w:val="single" w:color="000000" w:sz="8" w:space="0"/>
            </w:tcBorders>
            <w:noWrap/>
            <w:tcMar>
              <w:top w:w="0" w:type="dxa"/>
              <w:left w:w="0" w:type="dxa"/>
              <w:bottom w:w="0" w:type="dxa"/>
              <w:right w:w="0" w:type="dxa"/>
            </w:tcMar>
            <w:vAlign w:val="center"/>
          </w:tcPr>
          <w:p w14:paraId="44A58D9F">
            <w:pPr>
              <w:pBdr>
                <w:top w:val="none" w:color="000000" w:sz="0" w:space="0"/>
                <w:left w:val="none" w:color="000000" w:sz="0" w:space="0"/>
                <w:bottom w:val="none" w:color="000000" w:sz="0" w:space="0"/>
                <w:right w:val="none" w:color="000000" w:sz="0" w:space="0"/>
              </w:pBdr>
              <w:spacing w:before="0" w:after="0" w:line="419" w:lineRule="atLeast"/>
              <w:ind w:left="0" w:right="0" w:firstLine="0"/>
              <w:jc w:val="center"/>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rPr>
              <w:t> </w:t>
            </w:r>
            <w:r>
              <w:rPr>
                <w:rFonts w:hint="eastAsia" w:ascii="宋体" w:hAnsi="宋体" w:eastAsia="宋体" w:cs="宋体"/>
                <w:b/>
                <w:i w:val="0"/>
                <w:iCs w:val="0"/>
                <w:color w:val="000000"/>
                <w:sz w:val="24"/>
                <w:szCs w:val="24"/>
                <w:highlight w:val="none"/>
              </w:rPr>
              <w:t>评标因素</w:t>
            </w:r>
          </w:p>
        </w:tc>
        <w:tc>
          <w:tcPr>
            <w:tcW w:w="8090" w:type="dxa"/>
            <w:tcBorders>
              <w:top w:val="single" w:color="000000" w:sz="8" w:space="0"/>
              <w:left w:val="nil"/>
              <w:bottom w:val="single" w:color="000000" w:sz="8" w:space="0"/>
              <w:right w:val="single" w:color="000000" w:sz="8" w:space="0"/>
            </w:tcBorders>
            <w:noWrap/>
            <w:tcMar>
              <w:top w:w="0" w:type="dxa"/>
              <w:left w:w="0" w:type="dxa"/>
              <w:bottom w:w="0" w:type="dxa"/>
              <w:right w:w="0" w:type="dxa"/>
            </w:tcMar>
            <w:vAlign w:val="center"/>
          </w:tcPr>
          <w:p w14:paraId="1A0B35ED">
            <w:pPr>
              <w:pBdr>
                <w:top w:val="none" w:color="000000" w:sz="0" w:space="0"/>
                <w:left w:val="none" w:color="000000" w:sz="0" w:space="0"/>
                <w:bottom w:val="none" w:color="000000" w:sz="0" w:space="0"/>
                <w:right w:val="none" w:color="000000" w:sz="0" w:space="0"/>
              </w:pBdr>
              <w:spacing w:before="0" w:after="0" w:line="419" w:lineRule="atLeast"/>
              <w:ind w:left="29" w:right="0" w:firstLine="0"/>
              <w:jc w:val="center"/>
              <w:rPr>
                <w:rFonts w:hint="eastAsia" w:ascii="宋体" w:hAnsi="宋体" w:eastAsia="宋体" w:cs="宋体"/>
                <w:i w:val="0"/>
                <w:iCs w:val="0"/>
                <w:sz w:val="24"/>
                <w:szCs w:val="24"/>
                <w:highlight w:val="none"/>
              </w:rPr>
            </w:pPr>
            <w:r>
              <w:rPr>
                <w:rFonts w:hint="eastAsia" w:ascii="宋体" w:hAnsi="宋体" w:eastAsia="宋体" w:cs="宋体"/>
                <w:b/>
                <w:i w:val="0"/>
                <w:iCs w:val="0"/>
                <w:color w:val="000000"/>
                <w:sz w:val="24"/>
                <w:szCs w:val="24"/>
                <w:highlight w:val="none"/>
              </w:rPr>
              <w:t>评分标准</w:t>
            </w:r>
          </w:p>
        </w:tc>
      </w:tr>
      <w:tr w14:paraId="27C318E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1265" w:type="dxa"/>
            <w:tcBorders>
              <w:top w:val="nil"/>
              <w:left w:val="single" w:color="000000" w:sz="8" w:space="0"/>
              <w:bottom w:val="single" w:color="000000" w:sz="8" w:space="0"/>
              <w:right w:val="single" w:color="000000" w:sz="8" w:space="0"/>
            </w:tcBorders>
            <w:noWrap/>
            <w:tcMar>
              <w:top w:w="0" w:type="dxa"/>
              <w:left w:w="0" w:type="dxa"/>
              <w:bottom w:w="0" w:type="dxa"/>
              <w:right w:w="0" w:type="dxa"/>
            </w:tcMar>
            <w:vAlign w:val="center"/>
          </w:tcPr>
          <w:p w14:paraId="74DBC008">
            <w:pPr>
              <w:pBdr>
                <w:top w:val="none" w:color="000000" w:sz="0" w:space="0"/>
                <w:left w:val="none" w:color="000000" w:sz="0" w:space="0"/>
                <w:bottom w:val="none" w:color="000000" w:sz="0" w:space="0"/>
                <w:right w:val="none" w:color="000000" w:sz="0" w:space="0"/>
              </w:pBdr>
              <w:spacing w:before="0" w:after="0" w:line="419" w:lineRule="atLeast"/>
              <w:ind w:left="0" w:right="0" w:firstLine="0"/>
              <w:jc w:val="center"/>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rPr>
              <w:t>价格分</w:t>
            </w:r>
          </w:p>
          <w:p w14:paraId="4AEFB555">
            <w:pPr>
              <w:pBdr>
                <w:top w:val="none" w:color="000000" w:sz="0" w:space="0"/>
                <w:left w:val="none" w:color="000000" w:sz="0" w:space="0"/>
                <w:bottom w:val="none" w:color="000000" w:sz="0" w:space="0"/>
                <w:right w:val="none" w:color="000000" w:sz="0" w:space="0"/>
              </w:pBdr>
              <w:spacing w:before="0" w:after="0" w:line="419" w:lineRule="atLeast"/>
              <w:ind w:left="0" w:right="0" w:firstLine="0"/>
              <w:jc w:val="center"/>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rPr>
              <w:t>（</w:t>
            </w:r>
            <w:r>
              <w:rPr>
                <w:rFonts w:hint="eastAsia" w:ascii="宋体" w:hAnsi="宋体" w:eastAsia="宋体" w:cs="宋体"/>
                <w:i w:val="0"/>
                <w:iCs w:val="0"/>
                <w:color w:val="000000"/>
                <w:sz w:val="24"/>
                <w:szCs w:val="24"/>
                <w:highlight w:val="none"/>
                <w:lang w:val="en-US" w:eastAsia="zh-CN"/>
              </w:rPr>
              <w:t>60</w:t>
            </w:r>
            <w:r>
              <w:rPr>
                <w:rFonts w:hint="eastAsia" w:ascii="宋体" w:hAnsi="宋体" w:eastAsia="宋体" w:cs="宋体"/>
                <w:i w:val="0"/>
                <w:iCs w:val="0"/>
                <w:color w:val="000000"/>
                <w:sz w:val="24"/>
                <w:szCs w:val="24"/>
                <w:highlight w:val="none"/>
              </w:rPr>
              <w:t>分）</w:t>
            </w:r>
          </w:p>
        </w:tc>
        <w:tc>
          <w:tcPr>
            <w:tcW w:w="8090" w:type="dxa"/>
            <w:tcBorders>
              <w:top w:val="nil"/>
              <w:left w:val="nil"/>
              <w:bottom w:val="single" w:color="000000" w:sz="8" w:space="0"/>
              <w:right w:val="single" w:color="000000" w:sz="8" w:space="0"/>
            </w:tcBorders>
            <w:noWrap/>
            <w:tcMar>
              <w:top w:w="0" w:type="dxa"/>
              <w:left w:w="0" w:type="dxa"/>
              <w:bottom w:w="0" w:type="dxa"/>
              <w:right w:w="0" w:type="dxa"/>
            </w:tcMar>
            <w:vAlign w:val="top"/>
          </w:tcPr>
          <w:p w14:paraId="5E0D1273">
            <w:pPr>
              <w:pBdr>
                <w:top w:val="none" w:color="000000" w:sz="0" w:space="0"/>
                <w:left w:val="none" w:color="000000" w:sz="0" w:space="0"/>
                <w:bottom w:val="none" w:color="000000" w:sz="0" w:space="0"/>
                <w:right w:val="none" w:color="000000" w:sz="0" w:space="0"/>
              </w:pBdr>
              <w:spacing w:before="0" w:after="0" w:line="320" w:lineRule="atLeast"/>
              <w:ind w:left="0" w:right="0" w:firstLine="420"/>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rPr>
              <w:t>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i w:val="0"/>
                <w:iCs w:val="0"/>
                <w:color w:val="000000"/>
                <w:sz w:val="24"/>
                <w:szCs w:val="24"/>
                <w:highlight w:val="none"/>
                <w:lang w:val="en-US" w:eastAsia="zh-CN"/>
              </w:rPr>
              <w:t>60</w:t>
            </w:r>
            <w:r>
              <w:rPr>
                <w:rFonts w:hint="eastAsia" w:ascii="宋体" w:hAnsi="宋体" w:eastAsia="宋体" w:cs="宋体"/>
                <w:i w:val="0"/>
                <w:iCs w:val="0"/>
                <w:color w:val="000000"/>
                <w:sz w:val="24"/>
                <w:szCs w:val="24"/>
                <w:highlight w:val="none"/>
              </w:rPr>
              <w:t>（投标报价分值计算按四舍五入取至小数点后两位）。</w:t>
            </w:r>
          </w:p>
        </w:tc>
      </w:tr>
      <w:tr w14:paraId="42EB61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1265" w:type="dxa"/>
            <w:tcBorders>
              <w:top w:val="nil"/>
              <w:left w:val="single" w:color="000000" w:sz="8" w:space="0"/>
              <w:bottom w:val="single" w:color="auto" w:sz="4" w:space="0"/>
              <w:right w:val="single" w:color="000000" w:sz="8" w:space="0"/>
            </w:tcBorders>
            <w:noWrap/>
            <w:tcMar>
              <w:top w:w="0" w:type="dxa"/>
              <w:left w:w="0" w:type="dxa"/>
              <w:bottom w:w="0" w:type="dxa"/>
              <w:right w:w="0" w:type="dxa"/>
            </w:tcMar>
            <w:vAlign w:val="center"/>
          </w:tcPr>
          <w:p w14:paraId="02138C47">
            <w:pPr>
              <w:pBdr>
                <w:top w:val="none" w:color="000000" w:sz="0" w:space="0"/>
                <w:left w:val="none" w:color="000000" w:sz="0" w:space="0"/>
                <w:bottom w:val="none" w:color="000000" w:sz="0" w:space="0"/>
                <w:right w:val="none" w:color="000000" w:sz="0" w:space="0"/>
              </w:pBdr>
              <w:spacing w:before="0" w:after="0" w:line="419" w:lineRule="atLeast"/>
              <w:ind w:left="0" w:right="0" w:firstLine="0"/>
              <w:jc w:val="center"/>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rPr>
              <w:t>企业业绩（</w:t>
            </w:r>
            <w:r>
              <w:rPr>
                <w:rFonts w:hint="eastAsia" w:ascii="宋体" w:hAnsi="宋体" w:eastAsia="宋体" w:cs="宋体"/>
                <w:i w:val="0"/>
                <w:iCs w:val="0"/>
                <w:color w:val="000000"/>
                <w:sz w:val="24"/>
                <w:szCs w:val="24"/>
                <w:highlight w:val="none"/>
                <w:lang w:val="en-US" w:eastAsia="zh-CN"/>
              </w:rPr>
              <w:t>6</w:t>
            </w:r>
            <w:r>
              <w:rPr>
                <w:rFonts w:hint="eastAsia" w:ascii="宋体" w:hAnsi="宋体" w:eastAsia="宋体" w:cs="宋体"/>
                <w:i w:val="0"/>
                <w:iCs w:val="0"/>
                <w:color w:val="000000"/>
                <w:sz w:val="24"/>
                <w:szCs w:val="24"/>
                <w:highlight w:val="none"/>
              </w:rPr>
              <w:t>分）</w:t>
            </w:r>
          </w:p>
        </w:tc>
        <w:tc>
          <w:tcPr>
            <w:tcW w:w="8090" w:type="dxa"/>
            <w:tcBorders>
              <w:top w:val="nil"/>
              <w:left w:val="nil"/>
              <w:bottom w:val="single" w:color="auto" w:sz="4" w:space="0"/>
              <w:right w:val="single" w:color="000000" w:sz="8" w:space="0"/>
            </w:tcBorders>
            <w:noWrap/>
            <w:tcMar>
              <w:top w:w="0" w:type="dxa"/>
              <w:left w:w="0" w:type="dxa"/>
              <w:bottom w:w="0" w:type="dxa"/>
              <w:right w:w="0" w:type="dxa"/>
            </w:tcMar>
            <w:vAlign w:val="top"/>
          </w:tcPr>
          <w:p w14:paraId="0BE6D2B2">
            <w:pPr>
              <w:pBdr>
                <w:top w:val="none" w:color="000000" w:sz="0" w:space="0"/>
                <w:left w:val="none" w:color="000000" w:sz="0" w:space="0"/>
                <w:bottom w:val="none" w:color="000000" w:sz="0" w:space="0"/>
                <w:right w:val="none" w:color="000000" w:sz="0" w:space="0"/>
              </w:pBdr>
              <w:spacing w:before="0" w:after="0" w:line="419" w:lineRule="atLeast"/>
              <w:ind w:left="0" w:right="0" w:firstLine="480" w:firstLineChars="200"/>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rPr>
              <w:t>供应商</w:t>
            </w:r>
            <w:r>
              <w:rPr>
                <w:rFonts w:hint="eastAsia" w:ascii="宋体" w:hAnsi="宋体" w:eastAsia="宋体" w:cs="宋体"/>
                <w:i w:val="0"/>
                <w:iCs w:val="0"/>
                <w:color w:val="000000"/>
                <w:sz w:val="24"/>
                <w:szCs w:val="24"/>
                <w:highlight w:val="none"/>
                <w:lang w:val="en-US" w:eastAsia="zh-CN"/>
              </w:rPr>
              <w:t>自2022年1月1日（以合同签订日期为准，合同签订页或签订需注明具体年月日，未注明的视为未提供）以来，承担过类似项目等业绩的，每提供一份业绩得3分，本项最高6分。</w:t>
            </w:r>
            <w:r>
              <w:rPr>
                <w:rFonts w:hint="eastAsia" w:ascii="宋体" w:hAnsi="宋体" w:eastAsia="宋体" w:cs="宋体"/>
                <w:i w:val="0"/>
                <w:iCs w:val="0"/>
                <w:color w:val="000000"/>
                <w:sz w:val="24"/>
                <w:szCs w:val="24"/>
                <w:highlight w:val="none"/>
              </w:rPr>
              <w:t>（提供合同</w:t>
            </w:r>
            <w:r>
              <w:rPr>
                <w:rFonts w:hint="eastAsia" w:ascii="宋体" w:hAnsi="宋体" w:eastAsia="宋体" w:cs="宋体"/>
                <w:i w:val="0"/>
                <w:iCs w:val="0"/>
                <w:color w:val="000000"/>
                <w:sz w:val="24"/>
                <w:szCs w:val="24"/>
                <w:highlight w:val="none"/>
                <w:lang w:val="en-US" w:eastAsia="zh-CN"/>
              </w:rPr>
              <w:t>及工程竣工验收证明</w:t>
            </w:r>
            <w:r>
              <w:rPr>
                <w:rFonts w:hint="eastAsia" w:ascii="宋体" w:hAnsi="宋体" w:eastAsia="宋体" w:cs="宋体"/>
                <w:i w:val="0"/>
                <w:iCs w:val="0"/>
                <w:color w:val="000000"/>
                <w:sz w:val="24"/>
                <w:szCs w:val="24"/>
                <w:highlight w:val="none"/>
              </w:rPr>
              <w:t>复印件加盖CA电子公章，未提供</w:t>
            </w:r>
            <w:r>
              <w:rPr>
                <w:rFonts w:hint="eastAsia" w:ascii="宋体" w:hAnsi="宋体" w:eastAsia="宋体" w:cs="宋体"/>
                <w:i w:val="0"/>
                <w:iCs w:val="0"/>
                <w:color w:val="000000"/>
                <w:sz w:val="24"/>
                <w:szCs w:val="24"/>
                <w:highlight w:val="none"/>
                <w:lang w:val="en-US" w:eastAsia="zh-CN"/>
              </w:rPr>
              <w:t>或提供不全的</w:t>
            </w:r>
            <w:r>
              <w:rPr>
                <w:rFonts w:hint="eastAsia" w:ascii="宋体" w:hAnsi="宋体" w:eastAsia="宋体" w:cs="宋体"/>
                <w:i w:val="0"/>
                <w:iCs w:val="0"/>
                <w:color w:val="000000"/>
                <w:sz w:val="24"/>
                <w:szCs w:val="24"/>
                <w:highlight w:val="none"/>
              </w:rPr>
              <w:t>不得分）</w:t>
            </w:r>
          </w:p>
        </w:tc>
      </w:tr>
      <w:tr w14:paraId="2AE2E3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1265" w:type="dxa"/>
            <w:tcBorders>
              <w:top w:val="single" w:color="auto" w:sz="4" w:space="0"/>
              <w:left w:val="single" w:color="000000" w:sz="8" w:space="0"/>
              <w:bottom w:val="single" w:color="auto" w:sz="4" w:space="0"/>
              <w:right w:val="single" w:color="000000" w:sz="8" w:space="0"/>
            </w:tcBorders>
            <w:noWrap/>
            <w:tcMar>
              <w:top w:w="0" w:type="dxa"/>
              <w:left w:w="0" w:type="dxa"/>
              <w:bottom w:w="0" w:type="dxa"/>
              <w:right w:w="0" w:type="dxa"/>
            </w:tcMar>
            <w:vAlign w:val="center"/>
          </w:tcPr>
          <w:p w14:paraId="32E2F823">
            <w:pPr>
              <w:pBdr>
                <w:top w:val="none" w:color="000000" w:sz="0" w:space="0"/>
                <w:left w:val="none" w:color="000000" w:sz="0" w:space="0"/>
                <w:bottom w:val="none" w:color="000000" w:sz="0" w:space="0"/>
                <w:right w:val="none" w:color="000000" w:sz="0" w:space="0"/>
              </w:pBdr>
              <w:spacing w:before="0" w:after="0" w:line="419" w:lineRule="atLeast"/>
              <w:ind w:righ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施工方案（34分）</w:t>
            </w:r>
          </w:p>
        </w:tc>
        <w:tc>
          <w:tcPr>
            <w:tcW w:w="8090" w:type="dxa"/>
            <w:tcBorders>
              <w:top w:val="single" w:color="auto" w:sz="4" w:space="0"/>
              <w:left w:val="nil"/>
              <w:bottom w:val="single" w:color="auto" w:sz="4" w:space="0"/>
              <w:right w:val="single" w:color="000000" w:sz="8" w:space="0"/>
            </w:tcBorders>
            <w:noWrap/>
            <w:tcMar>
              <w:top w:w="0" w:type="dxa"/>
              <w:left w:w="0" w:type="dxa"/>
              <w:bottom w:w="0" w:type="dxa"/>
              <w:right w:w="0" w:type="dxa"/>
            </w:tcMar>
            <w:vAlign w:val="top"/>
          </w:tcPr>
          <w:p w14:paraId="4C8AC838">
            <w:pPr>
              <w:pBdr>
                <w:top w:val="none" w:color="000000" w:sz="0" w:space="0"/>
                <w:left w:val="none" w:color="000000" w:sz="0" w:space="0"/>
                <w:bottom w:val="none" w:color="000000" w:sz="0" w:space="0"/>
                <w:right w:val="none" w:color="000000" w:sz="0" w:space="0"/>
              </w:pBdr>
              <w:spacing w:before="0" w:after="0" w:line="419" w:lineRule="atLeast"/>
              <w:ind w:left="0" w:right="0" w:firstLine="480" w:firstLineChars="20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1.总体概述（6分）</w:t>
            </w:r>
          </w:p>
          <w:p w14:paraId="6BDECFE6">
            <w:pPr>
              <w:pBdr>
                <w:top w:val="none" w:color="000000" w:sz="0" w:space="0"/>
                <w:left w:val="none" w:color="000000" w:sz="0" w:space="0"/>
                <w:bottom w:val="none" w:color="000000" w:sz="0" w:space="0"/>
                <w:right w:val="none" w:color="000000" w:sz="0" w:space="0"/>
              </w:pBdr>
              <w:spacing w:before="0" w:after="0" w:line="419" w:lineRule="atLeast"/>
              <w:ind w:left="0" w:right="0" w:firstLine="480" w:firstLineChars="20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根据各供应商提供的整体方案，考察各供应商对项目的全面理解。包含但不限于：对本项目的工程概述、总体安排及施工部署等。方案优于本项目需求的得6分；方案符合本项目需求的得5分；方案内容不符合得3分；不提供不得分。</w:t>
            </w:r>
          </w:p>
          <w:p w14:paraId="041BFAA8">
            <w:pPr>
              <w:pBdr>
                <w:top w:val="none" w:color="000000" w:sz="0" w:space="0"/>
                <w:left w:val="none" w:color="000000" w:sz="0" w:space="0"/>
                <w:bottom w:val="none" w:color="000000" w:sz="0" w:space="0"/>
                <w:right w:val="none" w:color="000000" w:sz="0" w:space="0"/>
              </w:pBdr>
              <w:spacing w:before="0" w:after="0" w:line="419" w:lineRule="atLeast"/>
              <w:ind w:left="0" w:right="0" w:firstLine="480" w:firstLineChars="20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2.现场布置方案（5分）</w:t>
            </w:r>
          </w:p>
          <w:p w14:paraId="0775C238">
            <w:pPr>
              <w:pBdr>
                <w:top w:val="none" w:color="000000" w:sz="0" w:space="0"/>
                <w:left w:val="none" w:color="000000" w:sz="0" w:space="0"/>
                <w:bottom w:val="none" w:color="000000" w:sz="0" w:space="0"/>
                <w:right w:val="none" w:color="000000" w:sz="0" w:space="0"/>
              </w:pBdr>
              <w:spacing w:before="0" w:after="0" w:line="419" w:lineRule="atLeast"/>
              <w:ind w:left="0" w:right="0" w:firstLine="480" w:firstLineChars="20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针对本工程涉及的工场布置和其他临时设施布置方案有针对性且合理可行。方案优于本项目需求的得5分；方案符合本项目需求的得4分；方案内容不符合得3分；不提供不得分。</w:t>
            </w:r>
          </w:p>
          <w:p w14:paraId="57CD8766">
            <w:pPr>
              <w:pBdr>
                <w:top w:val="none" w:color="000000" w:sz="0" w:space="0"/>
                <w:left w:val="none" w:color="000000" w:sz="0" w:space="0"/>
                <w:bottom w:val="none" w:color="000000" w:sz="0" w:space="0"/>
                <w:right w:val="none" w:color="000000" w:sz="0" w:space="0"/>
              </w:pBdr>
              <w:spacing w:before="0" w:after="0" w:line="419" w:lineRule="atLeast"/>
              <w:ind w:left="0" w:right="0" w:firstLine="480" w:firstLineChars="20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3.土方工程（6分）</w:t>
            </w:r>
          </w:p>
          <w:p w14:paraId="3279FF04">
            <w:pPr>
              <w:pBdr>
                <w:top w:val="none" w:color="000000" w:sz="0" w:space="0"/>
                <w:left w:val="none" w:color="000000" w:sz="0" w:space="0"/>
                <w:bottom w:val="none" w:color="000000" w:sz="0" w:space="0"/>
                <w:right w:val="none" w:color="000000" w:sz="0" w:space="0"/>
              </w:pBdr>
              <w:spacing w:before="0" w:after="0" w:line="419" w:lineRule="atLeast"/>
              <w:ind w:left="0" w:right="0" w:firstLine="480" w:firstLineChars="20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针对本工程涉及的建筑物土方开挖、回填以及土地平整、土壤改良，土方回填等工程土方开挖、调配、运输、余土处置方案与技术措施合理、质量有保证。方案优于本项目需求的得6分；方案符合本项目需求的得5分；方案内容不符合得4分；不提供不得分。</w:t>
            </w:r>
          </w:p>
          <w:p w14:paraId="57FAD1B2">
            <w:pPr>
              <w:pBdr>
                <w:top w:val="none" w:color="000000" w:sz="0" w:space="0"/>
                <w:left w:val="none" w:color="000000" w:sz="0" w:space="0"/>
                <w:bottom w:val="none" w:color="000000" w:sz="0" w:space="0"/>
                <w:right w:val="none" w:color="000000" w:sz="0" w:space="0"/>
              </w:pBdr>
              <w:spacing w:before="0" w:after="0" w:line="419" w:lineRule="atLeast"/>
              <w:ind w:left="0" w:right="0" w:firstLine="480" w:firstLineChars="20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4.安全文明施工及环境保护措施（5分）</w:t>
            </w:r>
          </w:p>
          <w:p w14:paraId="502D6FCE">
            <w:pPr>
              <w:pBdr>
                <w:top w:val="none" w:color="000000" w:sz="0" w:space="0"/>
                <w:left w:val="none" w:color="000000" w:sz="0" w:space="0"/>
                <w:bottom w:val="none" w:color="000000" w:sz="0" w:space="0"/>
                <w:right w:val="none" w:color="000000" w:sz="0" w:space="0"/>
              </w:pBdr>
              <w:spacing w:before="0" w:after="0" w:line="419" w:lineRule="atLeast"/>
              <w:ind w:left="0" w:right="0" w:firstLine="480" w:firstLineChars="20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针对本项目建设施工提供的施工安全文明方案及保障措施，包括但不限于：含大气污染防治、扬尘治理等安全文明施工、市容、环保、减少对正常行人出行等所采取的保障措施。方案优于本项目需求的得5分；方案符合本项目需求的得4分；方案内容不符合得3分；不提供不得分。</w:t>
            </w:r>
          </w:p>
          <w:p w14:paraId="5A560225">
            <w:pPr>
              <w:pBdr>
                <w:top w:val="none" w:color="000000" w:sz="0" w:space="0"/>
                <w:left w:val="none" w:color="000000" w:sz="0" w:space="0"/>
                <w:bottom w:val="none" w:color="000000" w:sz="0" w:space="0"/>
                <w:right w:val="none" w:color="000000" w:sz="0" w:space="0"/>
              </w:pBdr>
              <w:spacing w:before="0" w:after="0" w:line="419" w:lineRule="atLeast"/>
              <w:ind w:left="0" w:right="0" w:firstLine="480" w:firstLineChars="20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5资源配置计划（6分）</w:t>
            </w:r>
          </w:p>
          <w:p w14:paraId="79C7CD45">
            <w:pPr>
              <w:pBdr>
                <w:top w:val="none" w:color="000000" w:sz="0" w:space="0"/>
                <w:left w:val="none" w:color="000000" w:sz="0" w:space="0"/>
                <w:bottom w:val="none" w:color="000000" w:sz="0" w:space="0"/>
                <w:right w:val="none" w:color="000000" w:sz="0" w:space="0"/>
              </w:pBdr>
              <w:spacing w:before="0" w:after="0" w:line="419" w:lineRule="atLeast"/>
              <w:ind w:left="0" w:right="0" w:firstLine="480" w:firstLineChars="20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施工设备、劳动力、周转材料等资源配备合理，满足工程施工需要，保证方案有针对性且合理可行结合本项目具体要求，包括但不限于：（1）编制项目实施过程中的劳动力投入计划；（2）编制项目实施过程中的机械设备投入计划；（3）编制项目实施过程中的材料投入计划；方案优于本项目需求的得6分。方案符合本项目需求的得5分；方案内容不符合得4分；不提供不得分。</w:t>
            </w:r>
          </w:p>
          <w:p w14:paraId="1A20D993">
            <w:pPr>
              <w:pBdr>
                <w:top w:val="none" w:color="000000" w:sz="0" w:space="0"/>
                <w:left w:val="none" w:color="000000" w:sz="0" w:space="0"/>
                <w:bottom w:val="none" w:color="000000" w:sz="0" w:space="0"/>
                <w:right w:val="none" w:color="000000" w:sz="0" w:space="0"/>
              </w:pBdr>
              <w:spacing w:before="0" w:after="0" w:line="419" w:lineRule="atLeast"/>
              <w:ind w:left="0" w:right="0" w:firstLine="480" w:firstLineChars="20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6工程进度计划与措施（6分）</w:t>
            </w:r>
          </w:p>
          <w:p w14:paraId="04A6993F">
            <w:pPr>
              <w:pBdr>
                <w:top w:val="none" w:color="000000" w:sz="0" w:space="0"/>
                <w:left w:val="none" w:color="000000" w:sz="0" w:space="0"/>
                <w:bottom w:val="none" w:color="000000" w:sz="0" w:space="0"/>
                <w:right w:val="none" w:color="000000" w:sz="0" w:space="0"/>
              </w:pBdr>
              <w:spacing w:before="0" w:after="0" w:line="419" w:lineRule="atLeast"/>
              <w:ind w:left="0" w:right="0" w:firstLine="480" w:firstLineChars="20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结合本项目农渠、砂石路、机口、泵站、涵洞、土地平整、土壤改良、土方回填等项目的施工进度计划合理、工期保证措施可行得6分。方案符合本项目需求的得5分；方案内容不符合得4分；不提供不得分。</w:t>
            </w:r>
          </w:p>
        </w:tc>
      </w:tr>
    </w:tbl>
    <w:p w14:paraId="195309DE">
      <w:pPr>
        <w:rPr>
          <w:rFonts w:hint="eastAsia" w:ascii="宋体" w:hAnsi="宋体" w:eastAsia="宋体" w:cs="宋体"/>
          <w:bCs/>
          <w:i w:val="0"/>
          <w:iCs w:val="0"/>
          <w:sz w:val="36"/>
          <w:szCs w:val="36"/>
        </w:rPr>
      </w:pPr>
      <w:r>
        <w:rPr>
          <w:rFonts w:hint="eastAsia" w:ascii="宋体" w:hAnsi="宋体" w:eastAsia="宋体" w:cs="宋体"/>
          <w:bCs/>
          <w:i w:val="0"/>
          <w:iCs w:val="0"/>
          <w:sz w:val="36"/>
          <w:szCs w:val="36"/>
          <w:highlight w:val="none"/>
        </w:rPr>
        <w:br w:type="page"/>
      </w:r>
    </w:p>
    <w:p w14:paraId="2A82A693">
      <w:pPr>
        <w:widowControl/>
        <w:jc w:val="center"/>
        <w:rPr>
          <w:rFonts w:hint="eastAsia" w:ascii="宋体" w:hAnsi="宋体" w:eastAsia="宋体" w:cs="宋体"/>
          <w:bCs/>
          <w:i w:val="0"/>
          <w:iCs w:val="0"/>
          <w:sz w:val="36"/>
          <w:szCs w:val="36"/>
        </w:rPr>
      </w:pPr>
      <w:r>
        <w:rPr>
          <w:rFonts w:hint="eastAsia" w:ascii="宋体" w:hAnsi="宋体" w:eastAsia="宋体" w:cs="宋体"/>
          <w:bCs/>
          <w:i w:val="0"/>
          <w:iCs w:val="0"/>
          <w:sz w:val="36"/>
          <w:szCs w:val="36"/>
        </w:rPr>
        <w:t>第六章</w:t>
      </w:r>
      <w:r>
        <w:rPr>
          <w:rFonts w:hint="eastAsia" w:ascii="宋体" w:hAnsi="宋体" w:eastAsia="宋体" w:cs="宋体"/>
          <w:bCs/>
          <w:i w:val="0"/>
          <w:iCs w:val="0"/>
          <w:sz w:val="36"/>
          <w:szCs w:val="36"/>
          <w:lang w:val="en-US" w:eastAsia="zh-CN"/>
        </w:rPr>
        <w:t xml:space="preserve">  </w:t>
      </w:r>
      <w:r>
        <w:rPr>
          <w:rFonts w:hint="eastAsia" w:ascii="宋体" w:hAnsi="宋体" w:eastAsia="宋体" w:cs="宋体"/>
          <w:bCs/>
          <w:i w:val="0"/>
          <w:iCs w:val="0"/>
          <w:sz w:val="36"/>
          <w:szCs w:val="36"/>
          <w:lang w:eastAsia="zh-CN"/>
        </w:rPr>
        <w:t>响应文件</w:t>
      </w:r>
      <w:r>
        <w:rPr>
          <w:rFonts w:hint="eastAsia" w:ascii="宋体" w:hAnsi="宋体" w:eastAsia="宋体" w:cs="宋体"/>
          <w:bCs/>
          <w:i w:val="0"/>
          <w:iCs w:val="0"/>
          <w:sz w:val="36"/>
          <w:szCs w:val="36"/>
        </w:rPr>
        <w:t>格式</w:t>
      </w:r>
    </w:p>
    <w:p w14:paraId="46C6F0DD">
      <w:pPr>
        <w:spacing w:line="500" w:lineRule="exact"/>
        <w:jc w:val="center"/>
        <w:rPr>
          <w:rFonts w:hint="eastAsia" w:ascii="宋体" w:hAnsi="宋体" w:eastAsia="宋体" w:cs="宋体"/>
          <w:b/>
          <w:i w:val="0"/>
          <w:iCs w:val="0"/>
          <w:sz w:val="24"/>
          <w:szCs w:val="24"/>
        </w:rPr>
      </w:pPr>
    </w:p>
    <w:p w14:paraId="0040F800">
      <w:pPr>
        <w:spacing w:line="720" w:lineRule="auto"/>
        <w:jc w:val="center"/>
        <w:rPr>
          <w:rFonts w:hint="eastAsia" w:ascii="宋体" w:hAnsi="宋体" w:eastAsia="宋体" w:cs="宋体"/>
          <w:b/>
          <w:i w:val="0"/>
          <w:iCs w:val="0"/>
          <w:sz w:val="72"/>
          <w:szCs w:val="72"/>
          <w:lang w:eastAsia="zh-CN"/>
        </w:rPr>
      </w:pPr>
      <w:r>
        <w:rPr>
          <w:rFonts w:hint="eastAsia" w:ascii="宋体" w:hAnsi="宋体" w:eastAsia="宋体" w:cs="宋体"/>
          <w:b/>
          <w:i w:val="0"/>
          <w:iCs w:val="0"/>
          <w:sz w:val="72"/>
          <w:szCs w:val="72"/>
          <w:lang w:eastAsia="zh-CN"/>
        </w:rPr>
        <w:t>响应文件</w:t>
      </w:r>
    </w:p>
    <w:p w14:paraId="03811640">
      <w:pPr>
        <w:spacing w:line="500" w:lineRule="exact"/>
        <w:jc w:val="center"/>
        <w:rPr>
          <w:rFonts w:hint="eastAsia" w:ascii="宋体" w:hAnsi="宋体" w:eastAsia="宋体" w:cs="宋体"/>
          <w:b/>
          <w:i w:val="0"/>
          <w:iCs w:val="0"/>
          <w:sz w:val="24"/>
          <w:szCs w:val="24"/>
        </w:rPr>
      </w:pPr>
    </w:p>
    <w:p w14:paraId="3442E381">
      <w:pPr>
        <w:spacing w:line="500" w:lineRule="exact"/>
        <w:jc w:val="center"/>
        <w:rPr>
          <w:rFonts w:hint="eastAsia" w:ascii="宋体" w:hAnsi="宋体" w:eastAsia="宋体" w:cs="宋体"/>
          <w:b/>
          <w:i w:val="0"/>
          <w:iCs w:val="0"/>
          <w:sz w:val="24"/>
          <w:szCs w:val="24"/>
        </w:rPr>
      </w:pPr>
    </w:p>
    <w:p w14:paraId="618397B2">
      <w:pPr>
        <w:spacing w:line="500" w:lineRule="exact"/>
        <w:jc w:val="center"/>
        <w:rPr>
          <w:rFonts w:hint="eastAsia" w:ascii="宋体" w:hAnsi="宋体" w:eastAsia="宋体" w:cs="宋体"/>
          <w:b/>
          <w:i w:val="0"/>
          <w:iCs w:val="0"/>
          <w:sz w:val="24"/>
          <w:szCs w:val="24"/>
        </w:rPr>
      </w:pPr>
    </w:p>
    <w:p w14:paraId="22D09BB5">
      <w:pPr>
        <w:spacing w:line="500" w:lineRule="exact"/>
        <w:jc w:val="center"/>
        <w:rPr>
          <w:rFonts w:hint="eastAsia" w:ascii="宋体" w:hAnsi="宋体" w:eastAsia="宋体" w:cs="宋体"/>
          <w:b/>
          <w:i w:val="0"/>
          <w:iCs w:val="0"/>
          <w:sz w:val="24"/>
          <w:szCs w:val="24"/>
        </w:rPr>
      </w:pPr>
    </w:p>
    <w:p w14:paraId="3EAA8FE2">
      <w:pPr>
        <w:spacing w:line="500" w:lineRule="exact"/>
        <w:jc w:val="center"/>
        <w:rPr>
          <w:rFonts w:hint="eastAsia" w:ascii="宋体" w:hAnsi="宋体" w:eastAsia="宋体" w:cs="宋体"/>
          <w:b/>
          <w:i w:val="0"/>
          <w:iCs w:val="0"/>
          <w:sz w:val="24"/>
          <w:szCs w:val="24"/>
        </w:rPr>
      </w:pPr>
    </w:p>
    <w:p w14:paraId="05708849">
      <w:pPr>
        <w:spacing w:line="500" w:lineRule="exact"/>
        <w:jc w:val="center"/>
        <w:rPr>
          <w:rFonts w:hint="eastAsia" w:ascii="宋体" w:hAnsi="宋体" w:eastAsia="宋体" w:cs="宋体"/>
          <w:b/>
          <w:i w:val="0"/>
          <w:iCs w:val="0"/>
          <w:sz w:val="24"/>
          <w:szCs w:val="24"/>
        </w:rPr>
      </w:pPr>
    </w:p>
    <w:p w14:paraId="68A1F4A6">
      <w:pPr>
        <w:spacing w:line="500" w:lineRule="exact"/>
        <w:jc w:val="center"/>
        <w:rPr>
          <w:rFonts w:hint="eastAsia" w:ascii="宋体" w:hAnsi="宋体" w:eastAsia="宋体" w:cs="宋体"/>
          <w:b/>
          <w:i w:val="0"/>
          <w:iCs w:val="0"/>
          <w:sz w:val="24"/>
          <w:szCs w:val="24"/>
        </w:rPr>
      </w:pPr>
    </w:p>
    <w:p w14:paraId="502D6093">
      <w:pPr>
        <w:pStyle w:val="81"/>
        <w:spacing w:beforeAutospacing="0" w:afterAutospacing="0"/>
        <w:ind w:firstLine="1084"/>
        <w:jc w:val="both"/>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项 目名 称：</w:t>
      </w:r>
      <w:r>
        <w:rPr>
          <w:rFonts w:hint="eastAsia" w:ascii="宋体" w:hAnsi="宋体" w:eastAsia="宋体" w:cs="宋体"/>
          <w:b/>
          <w:i w:val="0"/>
          <w:iCs w:val="0"/>
          <w:color w:val="auto"/>
          <w:sz w:val="36"/>
          <w:szCs w:val="36"/>
          <w:highlight w:val="none"/>
          <w:u w:val="single"/>
        </w:rPr>
        <w:t xml:space="preserve">               </w:t>
      </w:r>
    </w:p>
    <w:p w14:paraId="26FEF7D8">
      <w:pPr>
        <w:pStyle w:val="81"/>
        <w:spacing w:beforeAutospacing="0" w:afterAutospacing="0"/>
        <w:ind w:firstLine="1084"/>
        <w:jc w:val="both"/>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项 目编 号：</w:t>
      </w:r>
      <w:r>
        <w:rPr>
          <w:rFonts w:hint="eastAsia" w:ascii="宋体" w:hAnsi="宋体" w:eastAsia="宋体" w:cs="宋体"/>
          <w:b/>
          <w:i w:val="0"/>
          <w:iCs w:val="0"/>
          <w:color w:val="auto"/>
          <w:sz w:val="36"/>
          <w:szCs w:val="36"/>
          <w:highlight w:val="none"/>
          <w:u w:val="single"/>
        </w:rPr>
        <w:t xml:space="preserve">               </w:t>
      </w:r>
    </w:p>
    <w:p w14:paraId="7B7C363E">
      <w:pPr>
        <w:pStyle w:val="81"/>
        <w:spacing w:beforeAutospacing="0" w:afterAutospacing="0"/>
        <w:jc w:val="both"/>
        <w:rPr>
          <w:rFonts w:hint="eastAsia" w:ascii="宋体" w:hAnsi="宋体" w:eastAsia="宋体" w:cs="宋体"/>
          <w:i w:val="0"/>
          <w:iCs w:val="0"/>
          <w:color w:val="auto"/>
          <w:highlight w:val="none"/>
          <w:lang w:val="en-US" w:eastAsia="zh-CN"/>
        </w:rPr>
      </w:pPr>
      <w:r>
        <w:rPr>
          <w:rFonts w:hint="eastAsia" w:ascii="宋体" w:hAnsi="宋体" w:eastAsia="宋体" w:cs="宋体"/>
          <w:b/>
          <w:i w:val="0"/>
          <w:iCs w:val="0"/>
          <w:color w:val="auto"/>
          <w:sz w:val="36"/>
          <w:szCs w:val="36"/>
          <w:highlight w:val="none"/>
        </w:rPr>
        <w:t>   供应商名称 ：</w:t>
      </w:r>
      <w:r>
        <w:rPr>
          <w:rFonts w:hint="eastAsia" w:ascii="宋体" w:hAnsi="宋体" w:eastAsia="宋体" w:cs="宋体"/>
          <w:b/>
          <w:i w:val="0"/>
          <w:iCs w:val="0"/>
          <w:color w:val="auto"/>
          <w:sz w:val="36"/>
          <w:szCs w:val="36"/>
          <w:highlight w:val="none"/>
          <w:u w:val="single"/>
        </w:rPr>
        <w:t>（加盖CA电子公章）</w:t>
      </w:r>
      <w:r>
        <w:rPr>
          <w:rFonts w:hint="eastAsia" w:ascii="宋体" w:hAnsi="宋体" w:eastAsia="宋体" w:cs="宋体"/>
          <w:b/>
          <w:i w:val="0"/>
          <w:iCs w:val="0"/>
          <w:color w:val="auto"/>
          <w:sz w:val="36"/>
          <w:szCs w:val="36"/>
          <w:highlight w:val="none"/>
          <w:u w:val="single"/>
          <w:lang w:val="en-US" w:eastAsia="zh-CN"/>
        </w:rPr>
        <w:t xml:space="preserve">        </w:t>
      </w:r>
    </w:p>
    <w:p w14:paraId="097497C9">
      <w:pPr>
        <w:spacing w:line="500" w:lineRule="exact"/>
        <w:ind w:firstLine="1084" w:firstLineChars="300"/>
        <w:jc w:val="both"/>
        <w:rPr>
          <w:rFonts w:hint="eastAsia" w:ascii="宋体" w:hAnsi="宋体" w:eastAsia="宋体" w:cs="宋体"/>
          <w:b/>
          <w:bCs/>
          <w:i w:val="0"/>
          <w:iCs w:val="0"/>
          <w:sz w:val="36"/>
          <w:szCs w:val="36"/>
        </w:rPr>
      </w:pPr>
      <w:r>
        <w:rPr>
          <w:rFonts w:hint="eastAsia" w:ascii="宋体" w:hAnsi="宋体" w:eastAsia="宋体" w:cs="宋体"/>
          <w:b/>
          <w:i w:val="0"/>
          <w:iCs w:val="0"/>
          <w:color w:val="auto"/>
          <w:sz w:val="36"/>
          <w:szCs w:val="36"/>
          <w:highlight w:val="none"/>
        </w:rPr>
        <w:t>日   期 ：</w:t>
      </w:r>
      <w:r>
        <w:rPr>
          <w:rFonts w:hint="eastAsia" w:ascii="宋体" w:hAnsi="宋体" w:eastAsia="宋体" w:cs="宋体"/>
          <w:b/>
          <w:i w:val="0"/>
          <w:iCs w:val="0"/>
          <w:color w:val="auto"/>
          <w:sz w:val="36"/>
          <w:szCs w:val="36"/>
          <w:highlight w:val="none"/>
          <w:u w:val="single"/>
        </w:rPr>
        <w:t>           </w:t>
      </w:r>
      <w:r>
        <w:rPr>
          <w:rFonts w:hint="eastAsia" w:ascii="宋体" w:hAnsi="宋体" w:eastAsia="宋体" w:cs="宋体"/>
          <w:b/>
          <w:i w:val="0"/>
          <w:iCs w:val="0"/>
          <w:color w:val="auto"/>
          <w:sz w:val="36"/>
          <w:szCs w:val="36"/>
          <w:highlight w:val="none"/>
          <w:u w:val="single"/>
          <w:lang w:val="en-US" w:eastAsia="zh-CN"/>
        </w:rPr>
        <w:t xml:space="preserve">     </w:t>
      </w:r>
    </w:p>
    <w:p w14:paraId="2EC79165">
      <w:pPr>
        <w:spacing w:line="500" w:lineRule="exact"/>
        <w:ind w:firstLine="480" w:firstLineChars="200"/>
        <w:rPr>
          <w:rFonts w:hint="eastAsia" w:ascii="宋体" w:hAnsi="宋体" w:eastAsia="宋体" w:cs="宋体"/>
          <w:i w:val="0"/>
          <w:iCs w:val="0"/>
          <w:sz w:val="24"/>
          <w:szCs w:val="24"/>
        </w:rPr>
      </w:pPr>
    </w:p>
    <w:p w14:paraId="1580E938">
      <w:pPr>
        <w:spacing w:line="500" w:lineRule="exact"/>
        <w:ind w:firstLine="480" w:firstLineChars="200"/>
        <w:rPr>
          <w:rFonts w:hint="eastAsia" w:ascii="宋体" w:hAnsi="宋体" w:eastAsia="宋体" w:cs="宋体"/>
          <w:i w:val="0"/>
          <w:iCs w:val="0"/>
          <w:sz w:val="24"/>
          <w:szCs w:val="24"/>
        </w:rPr>
      </w:pPr>
    </w:p>
    <w:p w14:paraId="307BF343">
      <w:pPr>
        <w:pStyle w:val="81"/>
        <w:spacing w:beforeAutospacing="0" w:afterAutospacing="0" w:line="0" w:lineRule="atLeast"/>
        <w:jc w:val="center"/>
        <w:rPr>
          <w:rFonts w:hint="eastAsia" w:ascii="宋体" w:hAnsi="宋体" w:eastAsia="宋体" w:cs="宋体"/>
          <w:b/>
          <w:i w:val="0"/>
          <w:iCs w:val="0"/>
          <w:color w:val="auto"/>
          <w:sz w:val="32"/>
          <w:szCs w:val="32"/>
          <w:highlight w:val="none"/>
        </w:rPr>
      </w:pPr>
      <w:r>
        <w:rPr>
          <w:rFonts w:hint="eastAsia" w:ascii="宋体" w:hAnsi="宋体" w:eastAsia="宋体" w:cs="宋体"/>
          <w:i w:val="0"/>
          <w:iCs w:val="0"/>
          <w:sz w:val="24"/>
          <w:szCs w:val="24"/>
        </w:rPr>
        <w:br w:type="page"/>
      </w:r>
      <w:bookmarkEnd w:id="78"/>
      <w:bookmarkEnd w:id="79"/>
      <w:bookmarkEnd w:id="80"/>
      <w:bookmarkStart w:id="81" w:name="_Toc462564146"/>
      <w:r>
        <w:rPr>
          <w:rFonts w:hint="eastAsia" w:ascii="宋体" w:hAnsi="宋体" w:eastAsia="宋体" w:cs="宋体"/>
          <w:b/>
          <w:i w:val="0"/>
          <w:iCs w:val="0"/>
          <w:color w:val="auto"/>
          <w:sz w:val="32"/>
          <w:szCs w:val="32"/>
          <w:highlight w:val="none"/>
        </w:rPr>
        <w:t>响应文件目录</w:t>
      </w:r>
    </w:p>
    <w:p w14:paraId="5B41C696">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7B27F066">
      <w:pPr>
        <w:pStyle w:val="81"/>
        <w:spacing w:beforeAutospacing="0" w:afterAutospacing="0"/>
        <w:ind w:left="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一、法人或者其他组织的营业执照等证明文件，自然人的身份证明</w:t>
      </w:r>
    </w:p>
    <w:p w14:paraId="37531448">
      <w:pPr>
        <w:pStyle w:val="81"/>
        <w:spacing w:beforeAutospacing="0" w:afterAutospacing="0"/>
        <w:ind w:left="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二、上一年度的财务状况报</w:t>
      </w:r>
      <w:r>
        <w:rPr>
          <w:rFonts w:hint="eastAsia" w:ascii="宋体" w:hAnsi="宋体" w:eastAsia="宋体" w:cs="宋体"/>
          <w:i w:val="0"/>
          <w:iCs w:val="0"/>
          <w:color w:val="auto"/>
          <w:sz w:val="24"/>
          <w:szCs w:val="24"/>
          <w:highlight w:val="none"/>
          <w:u w:val="none"/>
          <w:lang w:val="en-US" w:eastAsia="zh-CN"/>
        </w:rPr>
        <w:t>告</w:t>
      </w:r>
      <w:r>
        <w:rPr>
          <w:rFonts w:hint="eastAsia" w:ascii="宋体" w:hAnsi="宋体" w:eastAsia="宋体" w:cs="宋体"/>
          <w:i w:val="0"/>
          <w:iCs w:val="0"/>
          <w:color w:val="auto"/>
          <w:sz w:val="24"/>
          <w:szCs w:val="24"/>
          <w:highlight w:val="none"/>
          <w:u w:val="none"/>
        </w:rPr>
        <w:t>（</w:t>
      </w:r>
      <w:r>
        <w:rPr>
          <w:rFonts w:hint="eastAsia" w:ascii="宋体" w:hAnsi="宋体" w:eastAsia="宋体" w:cs="宋体"/>
          <w:i w:val="0"/>
          <w:iCs w:val="0"/>
          <w:color w:val="auto"/>
          <w:sz w:val="24"/>
          <w:szCs w:val="24"/>
          <w:highlight w:val="none"/>
          <w:u w:val="none"/>
          <w:lang w:val="en-US" w:eastAsia="zh-CN"/>
        </w:rPr>
        <w:t>至少提供资产负债表、利润表、现金流量表，</w:t>
      </w:r>
      <w:r>
        <w:rPr>
          <w:rFonts w:hint="eastAsia" w:ascii="宋体" w:hAnsi="宋体" w:eastAsia="宋体" w:cs="宋体"/>
          <w:i w:val="0"/>
          <w:iCs w:val="0"/>
          <w:color w:val="auto"/>
          <w:sz w:val="24"/>
          <w:szCs w:val="24"/>
          <w:highlight w:val="none"/>
          <w:u w:val="none"/>
        </w:rPr>
        <w:t>磋商供应商成立不满一年无需提供）</w:t>
      </w:r>
    </w:p>
    <w:p w14:paraId="04D4E413">
      <w:pPr>
        <w:pStyle w:val="81"/>
        <w:spacing w:beforeAutospacing="0" w:afterAutospacing="0"/>
        <w:ind w:left="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三</w:t>
      </w:r>
      <w:r>
        <w:rPr>
          <w:rFonts w:hint="eastAsia" w:ascii="宋体" w:hAnsi="宋体" w:eastAsia="宋体" w:cs="宋体"/>
          <w:i w:val="0"/>
          <w:iCs w:val="0"/>
          <w:color w:val="auto"/>
          <w:sz w:val="24"/>
          <w:szCs w:val="24"/>
          <w:highlight w:val="none"/>
          <w:u w:val="none"/>
        </w:rPr>
        <w:t>、具备履行合同所必需的设备和专业技术能力的书面声明</w:t>
      </w:r>
    </w:p>
    <w:p w14:paraId="4CAA3DBD">
      <w:pPr>
        <w:pStyle w:val="81"/>
        <w:spacing w:beforeAutospacing="0" w:afterAutospacing="0"/>
        <w:ind w:left="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四</w:t>
      </w:r>
      <w:r>
        <w:rPr>
          <w:rFonts w:hint="eastAsia" w:ascii="宋体" w:hAnsi="宋体" w:eastAsia="宋体" w:cs="宋体"/>
          <w:i w:val="0"/>
          <w:iCs w:val="0"/>
          <w:color w:val="auto"/>
          <w:sz w:val="24"/>
          <w:szCs w:val="24"/>
          <w:highlight w:val="none"/>
          <w:u w:val="none"/>
        </w:rPr>
        <w:t>、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05189FB9">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五、参加政府采购活动前 3 年内在经营活动中没有重大违法记录的书面声明</w:t>
      </w:r>
    </w:p>
    <w:p w14:paraId="698B474A">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六、特定资格要求的证明文件（如果本项目设置特定资格要求，则需要提供）</w:t>
      </w:r>
    </w:p>
    <w:p w14:paraId="4F25EC01">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文件1 营业执照彩色扫描件；</w:t>
      </w:r>
    </w:p>
    <w:p w14:paraId="1E07A6DF">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文件2、资质证书、安全生产许可证、项目负责人建造师证书及安全生产考核合格证书（B类）彩色扫描件；</w:t>
      </w:r>
    </w:p>
    <w:p w14:paraId="78429F48">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文件3 授权委托人、项目负责人社保证明彩色扫描件；</w:t>
      </w:r>
    </w:p>
    <w:p w14:paraId="2C9A71EB">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七、法人授权书</w:t>
      </w:r>
    </w:p>
    <w:p w14:paraId="572472C2">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八、磋商响应函</w:t>
      </w:r>
    </w:p>
    <w:p w14:paraId="7BE4CEF0">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九、</w:t>
      </w:r>
      <w:r>
        <w:rPr>
          <w:rFonts w:hint="eastAsia" w:ascii="宋体" w:hAnsi="宋体" w:eastAsia="宋体" w:cs="宋体"/>
          <w:i w:val="0"/>
          <w:iCs w:val="0"/>
          <w:color w:val="auto"/>
          <w:sz w:val="24"/>
          <w:szCs w:val="24"/>
          <w:highlight w:val="none"/>
          <w:u w:val="none"/>
          <w:lang w:val="en-US" w:eastAsia="zh-CN"/>
        </w:rPr>
        <w:t>中小</w:t>
      </w:r>
      <w:r>
        <w:rPr>
          <w:rFonts w:hint="eastAsia" w:ascii="宋体" w:hAnsi="宋体" w:eastAsia="宋体" w:cs="宋体"/>
          <w:i w:val="0"/>
          <w:iCs w:val="0"/>
          <w:color w:val="auto"/>
          <w:sz w:val="24"/>
          <w:szCs w:val="24"/>
          <w:highlight w:val="none"/>
          <w:u w:val="none"/>
        </w:rPr>
        <w:t>企业声明函</w:t>
      </w:r>
    </w:p>
    <w:p w14:paraId="6D19C05A">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十、残疾人福利性单位声明函</w:t>
      </w:r>
    </w:p>
    <w:p w14:paraId="3BEB86AA">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十</w:t>
      </w:r>
      <w:r>
        <w:rPr>
          <w:rFonts w:hint="eastAsia" w:ascii="宋体" w:hAnsi="宋体" w:eastAsia="宋体" w:cs="宋体"/>
          <w:i w:val="0"/>
          <w:iCs w:val="0"/>
          <w:color w:val="auto"/>
          <w:sz w:val="24"/>
          <w:szCs w:val="24"/>
          <w:highlight w:val="none"/>
          <w:u w:val="none"/>
          <w:lang w:val="en-US" w:eastAsia="zh-CN"/>
        </w:rPr>
        <w:t>一</w:t>
      </w:r>
      <w:r>
        <w:rPr>
          <w:rFonts w:hint="eastAsia" w:ascii="宋体" w:hAnsi="宋体" w:eastAsia="宋体" w:cs="宋体"/>
          <w:i w:val="0"/>
          <w:iCs w:val="0"/>
          <w:color w:val="auto"/>
          <w:sz w:val="24"/>
          <w:szCs w:val="24"/>
          <w:highlight w:val="none"/>
          <w:u w:val="none"/>
        </w:rPr>
        <w:t>、已标价的工程量清单报价表</w:t>
      </w:r>
    </w:p>
    <w:p w14:paraId="7BAE78CE">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十</w:t>
      </w:r>
      <w:r>
        <w:rPr>
          <w:rFonts w:hint="eastAsia" w:ascii="宋体" w:hAnsi="宋体" w:eastAsia="宋体" w:cs="宋体"/>
          <w:i w:val="0"/>
          <w:iCs w:val="0"/>
          <w:color w:val="auto"/>
          <w:sz w:val="24"/>
          <w:szCs w:val="24"/>
          <w:highlight w:val="none"/>
          <w:u w:val="none"/>
          <w:lang w:val="en-US" w:eastAsia="zh-CN"/>
        </w:rPr>
        <w:t>二</w:t>
      </w:r>
      <w:r>
        <w:rPr>
          <w:rFonts w:hint="eastAsia" w:ascii="宋体" w:hAnsi="宋体" w:eastAsia="宋体" w:cs="宋体"/>
          <w:i w:val="0"/>
          <w:iCs w:val="0"/>
          <w:color w:val="auto"/>
          <w:sz w:val="24"/>
          <w:szCs w:val="24"/>
          <w:highlight w:val="none"/>
          <w:u w:val="none"/>
        </w:rPr>
        <w:t>、商务要求响应及偏离表</w:t>
      </w:r>
    </w:p>
    <w:p w14:paraId="48EFFF5A">
      <w:pPr>
        <w:pStyle w:val="81"/>
        <w:spacing w:beforeAutospacing="0" w:afterAutospacing="0"/>
        <w:ind w:left="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十</w:t>
      </w:r>
      <w:r>
        <w:rPr>
          <w:rFonts w:hint="eastAsia" w:ascii="宋体" w:hAnsi="宋体" w:eastAsia="宋体" w:cs="宋体"/>
          <w:i w:val="0"/>
          <w:iCs w:val="0"/>
          <w:color w:val="000000"/>
          <w:sz w:val="24"/>
          <w:szCs w:val="24"/>
          <w:highlight w:val="none"/>
          <w:u w:val="none"/>
          <w:lang w:val="en-US" w:eastAsia="zh-CN"/>
        </w:rPr>
        <w:t>三</w:t>
      </w:r>
      <w:r>
        <w:rPr>
          <w:rFonts w:hint="eastAsia" w:ascii="宋体" w:hAnsi="宋体" w:eastAsia="宋体" w:cs="宋体"/>
          <w:i w:val="0"/>
          <w:iCs w:val="0"/>
          <w:color w:val="000000"/>
          <w:sz w:val="24"/>
          <w:szCs w:val="24"/>
          <w:highlight w:val="none"/>
          <w:u w:val="none"/>
        </w:rPr>
        <w:t>、开标一览表</w:t>
      </w:r>
    </w:p>
    <w:p w14:paraId="1060237D">
      <w:pPr>
        <w:widowControl/>
        <w:spacing w:before="50" w:after="50"/>
        <w:ind w:firstLine="480" w:firstLineChars="200"/>
        <w:rPr>
          <w:rFonts w:hint="eastAsia" w:ascii="宋体" w:hAnsi="宋体" w:eastAsia="宋体" w:cs="宋体"/>
          <w:i w:val="0"/>
          <w:iCs w:val="0"/>
          <w:color w:val="0000FF"/>
          <w:kern w:val="0"/>
          <w:sz w:val="24"/>
          <w:szCs w:val="24"/>
          <w:highlight w:val="none"/>
          <w:u w:val="none"/>
        </w:rPr>
      </w:pPr>
      <w:r>
        <w:rPr>
          <w:rFonts w:hint="eastAsia" w:ascii="宋体" w:hAnsi="宋体" w:eastAsia="宋体" w:cs="宋体"/>
          <w:i w:val="0"/>
          <w:iCs w:val="0"/>
          <w:color w:val="0000FF"/>
          <w:kern w:val="0"/>
          <w:sz w:val="24"/>
          <w:szCs w:val="24"/>
          <w:highlight w:val="none"/>
          <w:u w:val="none"/>
        </w:rPr>
        <w:t>十</w:t>
      </w:r>
      <w:r>
        <w:rPr>
          <w:rFonts w:hint="eastAsia" w:ascii="宋体" w:hAnsi="宋体" w:eastAsia="宋体" w:cs="宋体"/>
          <w:i w:val="0"/>
          <w:iCs w:val="0"/>
          <w:color w:val="0000FF"/>
          <w:kern w:val="0"/>
          <w:sz w:val="24"/>
          <w:szCs w:val="24"/>
          <w:highlight w:val="none"/>
          <w:u w:val="none"/>
          <w:lang w:val="en-US" w:eastAsia="zh-CN"/>
        </w:rPr>
        <w:t>四</w:t>
      </w:r>
      <w:r>
        <w:rPr>
          <w:rFonts w:hint="eastAsia" w:ascii="宋体" w:hAnsi="宋体" w:eastAsia="宋体" w:cs="宋体"/>
          <w:i w:val="0"/>
          <w:iCs w:val="0"/>
          <w:color w:val="0000FF"/>
          <w:kern w:val="0"/>
          <w:sz w:val="24"/>
          <w:szCs w:val="24"/>
          <w:highlight w:val="none"/>
          <w:u w:val="none"/>
        </w:rPr>
        <w:t>、</w:t>
      </w:r>
      <w:r>
        <w:rPr>
          <w:rFonts w:hint="eastAsia" w:ascii="宋体" w:hAnsi="宋体" w:eastAsia="宋体" w:cs="宋体"/>
          <w:i w:val="0"/>
          <w:iCs w:val="0"/>
          <w:color w:val="0000FF"/>
          <w:kern w:val="0"/>
          <w:sz w:val="24"/>
          <w:szCs w:val="24"/>
          <w:highlight w:val="none"/>
          <w:u w:val="none"/>
          <w:lang w:val="en-US" w:eastAsia="zh-CN"/>
        </w:rPr>
        <w:t>业绩、施工方案等</w:t>
      </w:r>
    </w:p>
    <w:p w14:paraId="660B8D16">
      <w:pPr>
        <w:pStyle w:val="81"/>
        <w:spacing w:beforeAutospacing="0" w:afterAutospacing="0" w:line="360" w:lineRule="auto"/>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十</w:t>
      </w:r>
      <w:r>
        <w:rPr>
          <w:rFonts w:hint="eastAsia" w:ascii="宋体" w:hAnsi="宋体" w:eastAsia="宋体" w:cs="宋体"/>
          <w:i w:val="0"/>
          <w:iCs w:val="0"/>
          <w:color w:val="auto"/>
          <w:sz w:val="24"/>
          <w:szCs w:val="24"/>
          <w:highlight w:val="none"/>
          <w:u w:val="none"/>
          <w:lang w:val="en-US" w:eastAsia="zh-CN"/>
        </w:rPr>
        <w:t>五</w:t>
      </w:r>
      <w:r>
        <w:rPr>
          <w:rFonts w:hint="eastAsia" w:ascii="宋体" w:hAnsi="宋体" w:eastAsia="宋体" w:cs="宋体"/>
          <w:i w:val="0"/>
          <w:iCs w:val="0"/>
          <w:color w:val="auto"/>
          <w:sz w:val="24"/>
          <w:szCs w:val="24"/>
          <w:highlight w:val="none"/>
          <w:u w:val="none"/>
        </w:rPr>
        <w:t>、盐城市政府采购事前信用承诺书</w:t>
      </w:r>
    </w:p>
    <w:p w14:paraId="07600922">
      <w:pPr>
        <w:pBdr>
          <w:top w:val="none" w:color="000000" w:sz="0" w:space="0"/>
          <w:left w:val="none" w:color="000000" w:sz="0" w:space="0"/>
          <w:bottom w:val="none" w:color="000000" w:sz="0" w:space="0"/>
          <w:right w:val="none" w:color="000000" w:sz="0" w:space="0"/>
        </w:pBdr>
        <w:spacing w:before="0" w:after="0" w:line="479" w:lineRule="atLeast"/>
        <w:ind w:left="0" w:right="0" w:firstLine="482"/>
        <w:jc w:val="both"/>
        <w:rPr>
          <w:rFonts w:hint="eastAsia" w:ascii="宋体" w:hAnsi="宋体" w:eastAsia="宋体" w:cs="宋体"/>
          <w:i w:val="0"/>
          <w:iCs w:val="0"/>
        </w:rPr>
      </w:pPr>
      <w:r>
        <w:rPr>
          <w:rFonts w:hint="eastAsia" w:ascii="宋体" w:hAnsi="宋体" w:eastAsia="宋体" w:cs="宋体"/>
          <w:i w:val="0"/>
          <w:iCs w:val="0"/>
          <w:color w:val="000000"/>
          <w:sz w:val="24"/>
        </w:rPr>
        <w:t>十</w:t>
      </w:r>
      <w:r>
        <w:rPr>
          <w:rFonts w:hint="eastAsia" w:ascii="宋体" w:hAnsi="宋体" w:eastAsia="宋体" w:cs="宋体"/>
          <w:i w:val="0"/>
          <w:iCs w:val="0"/>
          <w:color w:val="000000"/>
          <w:sz w:val="24"/>
          <w:lang w:val="en-US" w:eastAsia="zh-CN"/>
        </w:rPr>
        <w:t>六</w:t>
      </w:r>
      <w:r>
        <w:rPr>
          <w:rFonts w:hint="eastAsia" w:ascii="宋体" w:hAnsi="宋体" w:eastAsia="宋体" w:cs="宋体"/>
          <w:i w:val="0"/>
          <w:iCs w:val="0"/>
          <w:color w:val="000000"/>
          <w:sz w:val="24"/>
        </w:rPr>
        <w:t>、根据磋商文件“第五章评审方法和评审标准”的要求需要提供的材料及供应商认为有必要提供的其他材料</w:t>
      </w:r>
    </w:p>
    <w:p w14:paraId="54291E7B">
      <w:pPr>
        <w:pStyle w:val="81"/>
        <w:spacing w:beforeAutospacing="0" w:afterAutospacing="0" w:line="0" w:lineRule="atLeast"/>
        <w:ind w:firstLine="480"/>
        <w:jc w:val="both"/>
        <w:rPr>
          <w:rFonts w:hint="eastAsia" w:ascii="宋体" w:hAnsi="宋体" w:eastAsia="宋体" w:cs="宋体"/>
          <w:i w:val="0"/>
          <w:iCs w:val="0"/>
          <w:color w:val="auto"/>
          <w:highlight w:val="none"/>
        </w:rPr>
      </w:pPr>
    </w:p>
    <w:p w14:paraId="1201F0CE">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4F24DF3A">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199B0095">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0F52F154">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41501310">
      <w:pPr>
        <w:pStyle w:val="81"/>
        <w:spacing w:beforeAutospacing="0" w:afterAutospacing="0" w:line="0" w:lineRule="atLeast"/>
        <w:ind w:firstLine="480"/>
        <w:jc w:val="both"/>
        <w:rPr>
          <w:rFonts w:hint="eastAsia" w:ascii="宋体" w:hAnsi="宋体" w:eastAsia="宋体" w:cs="宋体"/>
          <w:i w:val="0"/>
          <w:iCs w:val="0"/>
          <w:color w:val="auto"/>
          <w:highlight w:val="none"/>
        </w:rPr>
      </w:pPr>
    </w:p>
    <w:p w14:paraId="594B633D">
      <w:pPr>
        <w:pStyle w:val="81"/>
        <w:spacing w:beforeAutospacing="0" w:afterAutospacing="0" w:line="0" w:lineRule="atLeast"/>
        <w:ind w:firstLine="480"/>
        <w:jc w:val="both"/>
        <w:rPr>
          <w:rFonts w:hint="eastAsia" w:ascii="宋体" w:hAnsi="宋体" w:eastAsia="宋体" w:cs="宋体"/>
          <w:i w:val="0"/>
          <w:iCs w:val="0"/>
          <w:color w:val="auto"/>
          <w:highlight w:val="none"/>
        </w:rPr>
      </w:pPr>
    </w:p>
    <w:p w14:paraId="43E1453A">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34DFD3BF">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一、法人或者其他组织的营业执照等证明文件，自然人的身份证明</w:t>
      </w:r>
    </w:p>
    <w:p w14:paraId="59240982">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74E2D69E">
      <w:pPr>
        <w:pStyle w:val="81"/>
        <w:spacing w:beforeAutospacing="0" w:afterAutospacing="0"/>
        <w:jc w:val="both"/>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sz w:val="32"/>
          <w:szCs w:val="32"/>
          <w:highlight w:val="none"/>
          <w:u w:val="single"/>
        </w:rPr>
        <w:t>二、上一年度的财务状况报</w:t>
      </w:r>
      <w:r>
        <w:rPr>
          <w:rFonts w:hint="eastAsia" w:ascii="宋体" w:hAnsi="宋体" w:eastAsia="宋体" w:cs="宋体"/>
          <w:i w:val="0"/>
          <w:iCs w:val="0"/>
          <w:color w:val="auto"/>
          <w:sz w:val="32"/>
          <w:szCs w:val="32"/>
          <w:highlight w:val="none"/>
          <w:u w:val="single"/>
          <w:lang w:val="en-US" w:eastAsia="zh-CN"/>
        </w:rPr>
        <w:t>告</w:t>
      </w:r>
    </w:p>
    <w:p w14:paraId="0C60B884">
      <w:pPr>
        <w:tabs>
          <w:tab w:val="left" w:pos="1331"/>
        </w:tabs>
        <w:bidi w:val="0"/>
        <w:ind w:firstLine="480" w:firstLineChars="200"/>
        <w:jc w:val="left"/>
        <w:rPr>
          <w:rFonts w:hint="eastAsia" w:ascii="宋体" w:hAnsi="宋体" w:eastAsia="宋体" w:cs="宋体"/>
          <w:i w:val="0"/>
          <w:iCs w:val="0"/>
          <w:color w:val="000000"/>
          <w:kern w:val="0"/>
          <w:sz w:val="24"/>
          <w:szCs w:val="24"/>
          <w:highlight w:val="none"/>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SA"/>
        </w:rPr>
        <w:t>（至少提供资产负债表、利润表、现金流量表，投标人成立不满一年无需提供）</w:t>
      </w:r>
    </w:p>
    <w:p w14:paraId="1EAAA377">
      <w:pPr>
        <w:pStyle w:val="81"/>
        <w:spacing w:beforeAutospacing="0" w:afterAutospacing="0" w:line="0" w:lineRule="atLeast"/>
        <w:ind w:firstLine="480"/>
        <w:jc w:val="both"/>
        <w:rPr>
          <w:rFonts w:hint="eastAsia" w:ascii="宋体" w:hAnsi="宋体" w:eastAsia="宋体" w:cs="宋体"/>
          <w:i w:val="0"/>
          <w:iCs w:val="0"/>
          <w:color w:val="auto"/>
          <w:highlight w:val="none"/>
          <w:lang w:eastAsia="zh-CN"/>
        </w:rPr>
      </w:pPr>
    </w:p>
    <w:p w14:paraId="5C7918CD">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510EC5F4">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三</w:t>
      </w:r>
      <w:r>
        <w:rPr>
          <w:rFonts w:hint="eastAsia" w:ascii="宋体" w:hAnsi="宋体" w:eastAsia="宋体" w:cs="宋体"/>
          <w:i w:val="0"/>
          <w:iCs w:val="0"/>
          <w:color w:val="auto"/>
          <w:sz w:val="32"/>
          <w:szCs w:val="32"/>
          <w:highlight w:val="none"/>
          <w:u w:val="single"/>
        </w:rPr>
        <w:t>、具备履行合同所必需的设备和专业技术能力的书面声明</w:t>
      </w:r>
    </w:p>
    <w:p w14:paraId="428E7D45">
      <w:pPr>
        <w:pStyle w:val="81"/>
        <w:spacing w:beforeAutospacing="0" w:afterAutospacing="0" w:line="0" w:lineRule="atLeast"/>
        <w:ind w:firstLine="492"/>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我单位郑重声明：我单位具备履行本项采购合同所必需的设备和专业技术能力，为履行本项采购合同我公司具备如下主要设备和主要专业技术能力：</w:t>
      </w:r>
    </w:p>
    <w:p w14:paraId="747A054B">
      <w:pPr>
        <w:pStyle w:val="81"/>
        <w:spacing w:beforeAutospacing="0" w:afterAutospacing="0" w:line="0" w:lineRule="atLeast"/>
        <w:ind w:firstLine="492"/>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主要设备有：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w:t>
      </w:r>
    </w:p>
    <w:p w14:paraId="7F085CE0">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主要专业技术能力有：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w:t>
      </w:r>
    </w:p>
    <w:p w14:paraId="686B3EC2">
      <w:pPr>
        <w:pStyle w:val="81"/>
        <w:spacing w:beforeAutospacing="0" w:afterAutospacing="0"/>
        <w:jc w:val="both"/>
        <w:rPr>
          <w:rFonts w:hint="eastAsia" w:ascii="宋体" w:hAnsi="宋体" w:eastAsia="宋体" w:cs="宋体"/>
          <w:i w:val="0"/>
          <w:iCs w:val="0"/>
          <w:color w:val="auto"/>
          <w:sz w:val="32"/>
          <w:szCs w:val="32"/>
          <w:highlight w:val="none"/>
          <w:u w:val="single"/>
          <w:lang w:val="en-US" w:eastAsia="zh-CN"/>
        </w:rPr>
      </w:pPr>
    </w:p>
    <w:p w14:paraId="60D6FBC8">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四</w:t>
      </w:r>
      <w:r>
        <w:rPr>
          <w:rFonts w:hint="eastAsia" w:ascii="宋体" w:hAnsi="宋体" w:eastAsia="宋体" w:cs="宋体"/>
          <w:i w:val="0"/>
          <w:iCs w:val="0"/>
          <w:color w:val="auto"/>
          <w:sz w:val="32"/>
          <w:szCs w:val="32"/>
          <w:highlight w:val="none"/>
          <w:u w:val="single"/>
        </w:rPr>
        <w:t>、依法缴纳税收和社会保障资金的相关材料</w:t>
      </w:r>
    </w:p>
    <w:p w14:paraId="641864C6">
      <w:pPr>
        <w:pStyle w:val="81"/>
        <w:spacing w:beforeAutospacing="0" w:afterAutospacing="0"/>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提供提交响应文件截止时间前一年内至少一个月依法缴纳税收及缴纳社会保障资金的证明材料。供应商依法享受缓缴、免缴税收、社会保障资金的提供证明材料。</w:t>
      </w:r>
    </w:p>
    <w:p w14:paraId="32AE7CD6">
      <w:pPr>
        <w:pStyle w:val="81"/>
        <w:spacing w:beforeAutospacing="0" w:afterAutospacing="0" w:line="0" w:lineRule="atLeast"/>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p>
    <w:p w14:paraId="19B3CD8B">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209B1D0A">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五、参加政府采购活动前 3 年内在经营活动中没有重大违法记录的书面声明</w:t>
      </w:r>
    </w:p>
    <w:p w14:paraId="75D2D4F6">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b/>
          <w:i w:val="0"/>
          <w:iCs w:val="0"/>
          <w:color w:val="auto"/>
          <w:sz w:val="44"/>
          <w:szCs w:val="44"/>
          <w:highlight w:val="none"/>
        </w:rPr>
        <w:t>声  明</w:t>
      </w:r>
    </w:p>
    <w:p w14:paraId="594187FD">
      <w:pPr>
        <w:pStyle w:val="81"/>
        <w:spacing w:beforeAutospacing="0" w:afterAutospacing="0" w:line="0" w:lineRule="atLeast"/>
        <w:jc w:val="both"/>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t xml:space="preserve">    </w:t>
      </w:r>
      <w:r>
        <w:rPr>
          <w:rFonts w:hint="eastAsia" w:ascii="宋体" w:hAnsi="宋体" w:eastAsia="宋体" w:cs="宋体"/>
          <w:i w:val="0"/>
          <w:iCs w:val="0"/>
          <w:color w:val="auto"/>
          <w:highlight w:val="none"/>
        </w:rPr>
        <w:t>我单位郑重声明：参加本次政府采购活动前 3 年内，我单位在经营活动中没有因违法经营受到刑事处罚或者责令停产停业、吊销许可证或者执照、较大数额罚款等行政处罚。</w:t>
      </w:r>
    </w:p>
    <w:p w14:paraId="57EC01F9">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6915DF1F">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六、特定资格要求的证明文件</w:t>
      </w:r>
    </w:p>
    <w:p w14:paraId="341D5A73">
      <w:pPr>
        <w:pStyle w:val="81"/>
        <w:spacing w:beforeAutospacing="0" w:afterAutospacing="0" w:line="0" w:lineRule="atLeast"/>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如果本项目申请人的特定资格要求中要求提供的，必须提供。</w:t>
      </w:r>
    </w:p>
    <w:p w14:paraId="0713F367">
      <w:pPr>
        <w:pStyle w:val="81"/>
        <w:spacing w:beforeAutospacing="0" w:afterAutospacing="0"/>
        <w:jc w:val="center"/>
        <w:rPr>
          <w:rFonts w:hint="eastAsia" w:ascii="宋体" w:hAnsi="宋体" w:eastAsia="宋体" w:cs="宋体"/>
          <w:i w:val="0"/>
          <w:iCs w:val="0"/>
          <w:color w:val="auto"/>
          <w:sz w:val="32"/>
          <w:szCs w:val="32"/>
          <w:highlight w:val="none"/>
          <w:u w:val="single"/>
        </w:rPr>
      </w:pPr>
    </w:p>
    <w:p w14:paraId="40086493">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七、法人授权书</w:t>
      </w:r>
    </w:p>
    <w:p w14:paraId="52A92DE9">
      <w:pPr>
        <w:pStyle w:val="81"/>
        <w:keepNext w:val="0"/>
        <w:keepLines w:val="0"/>
        <w:pageBreakBefore w:val="0"/>
        <w:widowControl/>
        <w:tabs>
          <w:tab w:val="left" w:pos="360"/>
        </w:tabs>
        <w:kinsoku/>
        <w:wordWrap/>
        <w:overflowPunct/>
        <w:topLinePunct w:val="0"/>
        <w:autoSpaceDE/>
        <w:autoSpaceDN/>
        <w:bidi w:val="0"/>
        <w:adjustRightInd/>
        <w:snapToGrid/>
        <w:spacing w:beforeAutospacing="0" w:afterAutospacing="0" w:line="800" w:lineRule="exact"/>
        <w:ind w:firstLine="480"/>
        <w:jc w:val="both"/>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本授权书声明：____________（供应商名称）授权________________（被授权人的姓名）为我方就JSZC-</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号项目采购活动的合法代理人，以本单位名义全权处理一切与该项目采购有关的事务。</w:t>
      </w:r>
    </w:p>
    <w:p w14:paraId="5055107D">
      <w:pPr>
        <w:pStyle w:val="81"/>
        <w:keepNext w:val="0"/>
        <w:keepLines w:val="0"/>
        <w:pageBreakBefore w:val="0"/>
        <w:widowControl/>
        <w:tabs>
          <w:tab w:val="left" w:pos="360"/>
        </w:tabs>
        <w:kinsoku/>
        <w:wordWrap/>
        <w:overflowPunct/>
        <w:topLinePunct w:val="0"/>
        <w:autoSpaceDE/>
        <w:autoSpaceDN/>
        <w:bidi w:val="0"/>
        <w:adjustRightInd/>
        <w:snapToGrid/>
        <w:spacing w:beforeAutospacing="0" w:afterAutospacing="0" w:line="800" w:lineRule="exact"/>
        <w:ind w:firstLine="480"/>
        <w:jc w:val="both"/>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本授权书于______年____月____日起生效，特此声明。</w:t>
      </w:r>
    </w:p>
    <w:p w14:paraId="39D02AE4">
      <w:pPr>
        <w:pStyle w:val="81"/>
        <w:keepNext w:val="0"/>
        <w:keepLines w:val="0"/>
        <w:pageBreakBefore w:val="0"/>
        <w:widowControl/>
        <w:tabs>
          <w:tab w:val="left" w:pos="360"/>
        </w:tabs>
        <w:kinsoku/>
        <w:wordWrap/>
        <w:overflowPunct/>
        <w:topLinePunct w:val="0"/>
        <w:autoSpaceDE/>
        <w:autoSpaceDN/>
        <w:bidi w:val="0"/>
        <w:adjustRightInd/>
        <w:snapToGrid/>
        <w:spacing w:beforeAutospacing="0" w:afterAutospacing="0" w:line="800" w:lineRule="exact"/>
        <w:jc w:val="both"/>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被授权人身份证号码：</w:t>
      </w:r>
      <w:r>
        <w:rPr>
          <w:rFonts w:hint="eastAsia" w:ascii="宋体" w:hAnsi="宋体" w:eastAsia="宋体" w:cs="宋体"/>
          <w:i w:val="0"/>
          <w:iCs w:val="0"/>
          <w:color w:val="auto"/>
          <w:highlight w:val="none"/>
          <w:u w:val="single"/>
        </w:rPr>
        <w:t>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     </w:t>
      </w:r>
    </w:p>
    <w:p w14:paraId="30431461">
      <w:pPr>
        <w:pStyle w:val="81"/>
        <w:keepNext w:val="0"/>
        <w:keepLines w:val="0"/>
        <w:pageBreakBefore w:val="0"/>
        <w:widowControl/>
        <w:tabs>
          <w:tab w:val="left" w:pos="360"/>
        </w:tabs>
        <w:kinsoku/>
        <w:wordWrap/>
        <w:overflowPunct/>
        <w:topLinePunct w:val="0"/>
        <w:autoSpaceDE/>
        <w:autoSpaceDN/>
        <w:bidi w:val="0"/>
        <w:adjustRightInd/>
        <w:snapToGrid/>
        <w:spacing w:beforeAutospacing="0" w:afterAutospacing="0" w:line="800" w:lineRule="exact"/>
        <w:jc w:val="both"/>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被授权人联系电话：（手机）</w:t>
      </w:r>
      <w:r>
        <w:rPr>
          <w:rFonts w:hint="eastAsia" w:ascii="宋体" w:hAnsi="宋体" w:eastAsia="宋体" w:cs="宋体"/>
          <w:i w:val="0"/>
          <w:iCs w:val="0"/>
          <w:color w:val="auto"/>
          <w:highlight w:val="none"/>
          <w:u w:val="single"/>
        </w:rPr>
        <w:t xml:space="preserve">             </w:t>
      </w:r>
    </w:p>
    <w:p w14:paraId="6C018241">
      <w:pPr>
        <w:pStyle w:val="81"/>
        <w:keepNext w:val="0"/>
        <w:keepLines w:val="0"/>
        <w:pageBreakBefore w:val="0"/>
        <w:widowControl/>
        <w:tabs>
          <w:tab w:val="left" w:pos="360"/>
        </w:tabs>
        <w:kinsoku/>
        <w:wordWrap/>
        <w:overflowPunct/>
        <w:topLinePunct w:val="0"/>
        <w:autoSpaceDE/>
        <w:autoSpaceDN/>
        <w:bidi w:val="0"/>
        <w:adjustRightInd/>
        <w:snapToGrid/>
        <w:spacing w:beforeAutospacing="0" w:afterAutospacing="0" w:line="800" w:lineRule="exact"/>
        <w:ind w:firstLine="2160" w:firstLineChars="900"/>
        <w:jc w:val="both"/>
        <w:textAlignment w:val="auto"/>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授权单位名称：</w:t>
      </w:r>
      <w:r>
        <w:rPr>
          <w:rFonts w:hint="eastAsia" w:ascii="宋体" w:hAnsi="宋体" w:eastAsia="宋体" w:cs="宋体"/>
          <w:i w:val="0"/>
          <w:iCs w:val="0"/>
          <w:color w:val="auto"/>
          <w:highlight w:val="none"/>
          <w:u w:val="single"/>
        </w:rPr>
        <w:t>（加盖CA电子公章）</w:t>
      </w:r>
      <w:r>
        <w:rPr>
          <w:rFonts w:hint="eastAsia" w:ascii="宋体" w:hAnsi="宋体" w:eastAsia="宋体" w:cs="宋体"/>
          <w:i w:val="0"/>
          <w:iCs w:val="0"/>
          <w:color w:val="auto"/>
          <w:highlight w:val="none"/>
          <w:u w:val="single"/>
          <w:lang w:val="en-US" w:eastAsia="zh-CN"/>
        </w:rPr>
        <w:t xml:space="preserve">                 </w:t>
      </w:r>
    </w:p>
    <w:p w14:paraId="1551940B">
      <w:pPr>
        <w:pStyle w:val="81"/>
        <w:keepNext w:val="0"/>
        <w:keepLines w:val="0"/>
        <w:pageBreakBefore w:val="0"/>
        <w:widowControl/>
        <w:tabs>
          <w:tab w:val="left" w:pos="360"/>
        </w:tabs>
        <w:kinsoku/>
        <w:wordWrap/>
        <w:overflowPunct/>
        <w:topLinePunct w:val="0"/>
        <w:autoSpaceDE/>
        <w:autoSpaceDN/>
        <w:bidi w:val="0"/>
        <w:adjustRightInd/>
        <w:snapToGrid/>
        <w:spacing w:beforeAutospacing="0" w:afterAutospacing="0" w:line="800" w:lineRule="exact"/>
        <w:ind w:firstLine="480"/>
        <w:jc w:val="both"/>
        <w:textAlignment w:val="auto"/>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单位地址：</w:t>
      </w:r>
      <w:r>
        <w:rPr>
          <w:rFonts w:hint="eastAsia" w:ascii="宋体" w:hAnsi="宋体" w:eastAsia="宋体" w:cs="宋体"/>
          <w:i w:val="0"/>
          <w:iCs w:val="0"/>
          <w:color w:val="auto"/>
          <w:highlight w:val="none"/>
          <w:u w:val="single"/>
          <w:shd w:val="clear" w:color="auto" w:fill="auto"/>
        </w:rPr>
        <w:t xml:space="preserve">                     </w:t>
      </w:r>
    </w:p>
    <w:p w14:paraId="6032F624">
      <w:pPr>
        <w:pStyle w:val="81"/>
        <w:keepNext w:val="0"/>
        <w:keepLines w:val="0"/>
        <w:pageBreakBefore w:val="0"/>
        <w:widowControl/>
        <w:tabs>
          <w:tab w:val="left" w:pos="360"/>
        </w:tabs>
        <w:kinsoku/>
        <w:wordWrap/>
        <w:overflowPunct/>
        <w:topLinePunct w:val="0"/>
        <w:autoSpaceDE/>
        <w:autoSpaceDN/>
        <w:bidi w:val="0"/>
        <w:adjustRightInd/>
        <w:snapToGrid/>
        <w:spacing w:beforeAutospacing="0" w:afterAutospacing="0" w:line="800" w:lineRule="exact"/>
        <w:ind w:firstLine="480"/>
        <w:jc w:val="both"/>
        <w:textAlignment w:val="auto"/>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日期：</w:t>
      </w:r>
      <w:r>
        <w:rPr>
          <w:rFonts w:hint="eastAsia" w:ascii="宋体" w:hAnsi="宋体" w:eastAsia="宋体" w:cs="宋体"/>
          <w:i w:val="0"/>
          <w:iCs w:val="0"/>
          <w:color w:val="auto"/>
          <w:highlight w:val="none"/>
          <w:u w:val="single"/>
          <w:shd w:val="clear" w:color="auto" w:fill="auto"/>
        </w:rPr>
        <w:t xml:space="preserve">                   </w:t>
      </w:r>
    </w:p>
    <w:p w14:paraId="50F334C5">
      <w:pPr>
        <w:pStyle w:val="81"/>
        <w:spacing w:beforeAutospacing="0" w:afterAutospacing="0" w:line="0" w:lineRule="atLeast"/>
        <w:jc w:val="both"/>
        <w:rPr>
          <w:rFonts w:hint="eastAsia" w:ascii="宋体" w:hAnsi="宋体" w:eastAsia="宋体" w:cs="宋体"/>
          <w:i w:val="0"/>
          <w:iCs w:val="0"/>
          <w:color w:val="auto"/>
          <w:highlight w:val="none"/>
          <w:shd w:val="clear" w:color="auto" w:fill="auto"/>
        </w:rPr>
      </w:pPr>
    </w:p>
    <w:p w14:paraId="213200B4">
      <w:pPr>
        <w:pStyle w:val="81"/>
        <w:tabs>
          <w:tab w:val="left" w:pos="360"/>
        </w:tabs>
        <w:spacing w:beforeAutospacing="0" w:afterAutospacing="0"/>
        <w:ind w:firstLine="480"/>
        <w:jc w:val="both"/>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w:t>
      </w:r>
    </w:p>
    <w:p w14:paraId="2984EDBE">
      <w:pPr>
        <w:pStyle w:val="81"/>
        <w:tabs>
          <w:tab w:val="left" w:pos="360"/>
        </w:tabs>
        <w:spacing w:beforeAutospacing="0" w:afterAutospacing="0"/>
        <w:ind w:firstLine="480"/>
        <w:jc w:val="both"/>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w:t>
      </w:r>
    </w:p>
    <w:p w14:paraId="282CC826">
      <w:pPr>
        <w:pStyle w:val="81"/>
        <w:spacing w:beforeAutospacing="0" w:afterAutospacing="0"/>
        <w:ind w:firstLine="420"/>
        <w:jc w:val="both"/>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w:t>
      </w:r>
    </w:p>
    <w:p w14:paraId="62DF9684">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120A64CC">
      <w:pPr>
        <w:pStyle w:val="81"/>
        <w:keepNext/>
        <w:keepLines/>
        <w:spacing w:before="260" w:beforeAutospacing="0" w:after="260" w:afterAutospacing="0" w:line="415" w:lineRule="auto"/>
        <w:ind w:firstLine="3390"/>
        <w:jc w:val="both"/>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br w:type="page"/>
      </w:r>
      <w:r>
        <w:rPr>
          <w:rFonts w:hint="eastAsia" w:ascii="宋体" w:hAnsi="宋体" w:eastAsia="宋体" w:cs="宋体"/>
          <w:b/>
          <w:i w:val="0"/>
          <w:iCs w:val="0"/>
          <w:color w:val="auto"/>
          <w:highlight w:val="none"/>
        </w:rPr>
        <w:t> </w:t>
      </w:r>
      <w:r>
        <w:rPr>
          <w:rFonts w:hint="eastAsia" w:ascii="宋体" w:hAnsi="宋体" w:eastAsia="宋体" w:cs="宋体"/>
          <w:b/>
          <w:i w:val="0"/>
          <w:iCs w:val="0"/>
          <w:color w:val="auto"/>
          <w:sz w:val="32"/>
          <w:szCs w:val="32"/>
          <w:highlight w:val="none"/>
          <w:u w:val="single"/>
        </w:rPr>
        <w:t>八、磋商响应函</w:t>
      </w:r>
    </w:p>
    <w:p w14:paraId="14648364">
      <w:pPr>
        <w:pStyle w:val="81"/>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致：</w:t>
      </w:r>
      <w:r>
        <w:rPr>
          <w:rFonts w:hint="eastAsia" w:ascii="宋体" w:hAnsi="宋体" w:eastAsia="宋体" w:cs="宋体"/>
          <w:i w:val="0"/>
          <w:iCs w:val="0"/>
          <w:color w:val="auto"/>
          <w:highlight w:val="none"/>
          <w:u w:val="single"/>
          <w:lang w:val="en-US" w:eastAsia="zh-CN"/>
        </w:rPr>
        <w:t xml:space="preserve">                  </w:t>
      </w:r>
    </w:p>
    <w:p w14:paraId="432CAACC">
      <w:pPr>
        <w:pStyle w:val="81"/>
        <w:keepNext w:val="0"/>
        <w:keepLines w:val="0"/>
        <w:pageBreakBefore w:val="0"/>
        <w:widowControl/>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根据贵方的JSZC-320900-***</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i w:val="0"/>
          <w:iCs w:val="0"/>
          <w:color w:val="auto"/>
          <w:highlight w:val="none"/>
        </w:rPr>
        <w:t>号磋商文件，正式授权下述签字人______</w:t>
      </w: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姓名</w:t>
      </w: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代表我方______________（供应商的名称），全权处理本次项目磋商的有关事宜。</w:t>
      </w:r>
    </w:p>
    <w:p w14:paraId="5B0D4D7B">
      <w:pPr>
        <w:pStyle w:val="81"/>
        <w:keepNext w:val="0"/>
        <w:keepLines w:val="0"/>
        <w:pageBreakBefore w:val="0"/>
        <w:widowControl/>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据此函，__________签字人兹宣布同意如下：</w:t>
      </w:r>
    </w:p>
    <w:p w14:paraId="5393B004">
      <w:pPr>
        <w:pStyle w:val="81"/>
        <w:keepNext w:val="0"/>
        <w:keepLines w:val="0"/>
        <w:pageBreakBefore w:val="0"/>
        <w:widowControl/>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1.按磋商文件规定的各项要求，向买方提供所需货物、服务（包含与货物相关的服务及与服务相关的货物）。</w:t>
      </w:r>
    </w:p>
    <w:p w14:paraId="79B6BF02">
      <w:pPr>
        <w:pStyle w:val="81"/>
        <w:keepNext w:val="0"/>
        <w:keepLines w:val="0"/>
        <w:pageBreakBefore w:val="0"/>
        <w:widowControl/>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2.我们完全理解贵方不一定将合同授予最低报价的供应商。</w:t>
      </w:r>
    </w:p>
    <w:p w14:paraId="5D38E218">
      <w:pPr>
        <w:pStyle w:val="81"/>
        <w:keepNext w:val="0"/>
        <w:keepLines w:val="0"/>
        <w:pageBreakBefore w:val="0"/>
        <w:widowControl/>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3.我们已详细审核全部磋商文件及其有效补充文件，我们知道必须放弃提出含糊不清或误解问题的权利。</w:t>
      </w:r>
    </w:p>
    <w:p w14:paraId="056F4984">
      <w:pPr>
        <w:pStyle w:val="81"/>
        <w:keepNext w:val="0"/>
        <w:keepLines w:val="0"/>
        <w:pageBreakBefore w:val="0"/>
        <w:widowControl/>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4.我们同意从规定的开标日期起遵循本响应文件，并在规定的磋商有效期期满之前均具有约束力。</w:t>
      </w:r>
    </w:p>
    <w:p w14:paraId="05181D00">
      <w:pPr>
        <w:pStyle w:val="81"/>
        <w:keepNext w:val="0"/>
        <w:keepLines w:val="0"/>
        <w:pageBreakBefore w:val="0"/>
        <w:widowControl/>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5.同意向贵方提供贵方可能另外要求的与磋商有关的任何证据或资料，并保证我方已提供和将要提供的文件是真实的、准确的。</w:t>
      </w:r>
    </w:p>
    <w:p w14:paraId="4696985E">
      <w:pPr>
        <w:pStyle w:val="81"/>
        <w:keepNext w:val="0"/>
        <w:keepLines w:val="0"/>
        <w:pageBreakBefore w:val="0"/>
        <w:widowControl/>
        <w:kinsoku/>
        <w:wordWrap/>
        <w:overflowPunct/>
        <w:topLinePunct w:val="0"/>
        <w:autoSpaceDE/>
        <w:autoSpaceDN/>
        <w:bidi w:val="0"/>
        <w:adjustRightInd/>
        <w:snapToGrid/>
        <w:spacing w:beforeAutospacing="0" w:afterAutospacing="0" w:line="480" w:lineRule="exact"/>
        <w:ind w:firstLine="480"/>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6.一旦我方成交</w:t>
      </w: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我方将根据磋商文件的规定，严格履行合同的责任和义务</w:t>
      </w: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并保证在磋商文件规定的时</w:t>
      </w:r>
      <w:r>
        <w:rPr>
          <w:rFonts w:hint="eastAsia" w:ascii="宋体" w:hAnsi="宋体" w:eastAsia="宋体" w:cs="宋体"/>
          <w:i w:val="0"/>
          <w:iCs w:val="0"/>
          <w:color w:val="auto"/>
          <w:highlight w:val="none"/>
          <w:lang w:eastAsia="zh-CN"/>
        </w:rPr>
        <w:t>间内</w:t>
      </w:r>
      <w:r>
        <w:rPr>
          <w:rFonts w:hint="eastAsia" w:ascii="宋体" w:hAnsi="宋体" w:eastAsia="宋体" w:cs="宋体"/>
          <w:i w:val="0"/>
          <w:iCs w:val="0"/>
          <w:color w:val="auto"/>
          <w:highlight w:val="none"/>
        </w:rPr>
        <w:t>完成项目，交付买方验收、使用。</w:t>
      </w:r>
    </w:p>
    <w:p w14:paraId="3F51194B">
      <w:pPr>
        <w:pStyle w:val="81"/>
        <w:keepNext w:val="0"/>
        <w:keepLines w:val="0"/>
        <w:pageBreakBefore w:val="0"/>
        <w:widowControl/>
        <w:kinsoku/>
        <w:wordWrap/>
        <w:overflowPunct/>
        <w:topLinePunct w:val="0"/>
        <w:autoSpaceDE/>
        <w:autoSpaceDN/>
        <w:bidi w:val="0"/>
        <w:adjustRightInd/>
        <w:snapToGrid/>
        <w:spacing w:beforeAutospacing="0" w:afterAutospacing="0" w:line="480" w:lineRule="exact"/>
        <w:ind w:left="425"/>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7.我方与</w:t>
      </w:r>
      <w:r>
        <w:rPr>
          <w:rFonts w:hint="eastAsia" w:ascii="宋体" w:hAnsi="宋体" w:eastAsia="宋体" w:cs="宋体"/>
          <w:i w:val="0"/>
          <w:iCs w:val="0"/>
          <w:color w:val="auto"/>
          <w:highlight w:val="none"/>
          <w:lang w:eastAsia="zh-CN"/>
        </w:rPr>
        <w:t>本次</w:t>
      </w:r>
      <w:r>
        <w:rPr>
          <w:rFonts w:hint="eastAsia" w:ascii="宋体" w:hAnsi="宋体" w:eastAsia="宋体" w:cs="宋体"/>
          <w:i w:val="0"/>
          <w:iCs w:val="0"/>
          <w:color w:val="auto"/>
          <w:highlight w:val="none"/>
        </w:rPr>
        <w:t>磋商有关的正式通讯地址为：</w:t>
      </w:r>
    </w:p>
    <w:p w14:paraId="1D6A4F9A">
      <w:pPr>
        <w:pStyle w:val="81"/>
        <w:keepNext w:val="0"/>
        <w:keepLines w:val="0"/>
        <w:pageBreakBefore w:val="0"/>
        <w:widowControl/>
        <w:kinsoku/>
        <w:wordWrap/>
        <w:overflowPunct/>
        <w:topLinePunct w:val="0"/>
        <w:autoSpaceDE/>
        <w:autoSpaceDN/>
        <w:bidi w:val="0"/>
        <w:adjustRightInd/>
        <w:snapToGrid/>
        <w:spacing w:beforeAutospacing="0" w:afterAutospacing="0" w:line="480" w:lineRule="exact"/>
        <w:ind w:left="420" w:firstLine="480"/>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地          址：</w:t>
      </w:r>
    </w:p>
    <w:p w14:paraId="5C8EA732">
      <w:pPr>
        <w:pStyle w:val="81"/>
        <w:keepNext w:val="0"/>
        <w:keepLines w:val="0"/>
        <w:pageBreakBefore w:val="0"/>
        <w:widowControl/>
        <w:kinsoku/>
        <w:wordWrap/>
        <w:overflowPunct/>
        <w:topLinePunct w:val="0"/>
        <w:autoSpaceDE/>
        <w:autoSpaceDN/>
        <w:bidi w:val="0"/>
        <w:adjustRightInd/>
        <w:snapToGrid/>
        <w:spacing w:beforeAutospacing="0" w:afterAutospacing="0" w:line="480" w:lineRule="exact"/>
        <w:ind w:left="420" w:firstLine="480"/>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邮          编：</w:t>
      </w:r>
    </w:p>
    <w:p w14:paraId="09658CED">
      <w:pPr>
        <w:pStyle w:val="81"/>
        <w:keepNext w:val="0"/>
        <w:keepLines w:val="0"/>
        <w:pageBreakBefore w:val="0"/>
        <w:widowControl/>
        <w:kinsoku/>
        <w:wordWrap/>
        <w:overflowPunct/>
        <w:topLinePunct w:val="0"/>
        <w:autoSpaceDE/>
        <w:autoSpaceDN/>
        <w:bidi w:val="0"/>
        <w:adjustRightInd/>
        <w:snapToGrid/>
        <w:spacing w:beforeAutospacing="0" w:afterAutospacing="0" w:line="480" w:lineRule="exact"/>
        <w:ind w:left="420" w:firstLine="480"/>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电          话：</w:t>
      </w:r>
    </w:p>
    <w:p w14:paraId="4213DB8F">
      <w:pPr>
        <w:pStyle w:val="81"/>
        <w:keepNext w:val="0"/>
        <w:keepLines w:val="0"/>
        <w:pageBreakBefore w:val="0"/>
        <w:widowControl/>
        <w:kinsoku/>
        <w:wordWrap/>
        <w:overflowPunct/>
        <w:topLinePunct w:val="0"/>
        <w:autoSpaceDE/>
        <w:autoSpaceDN/>
        <w:bidi w:val="0"/>
        <w:adjustRightInd/>
        <w:snapToGrid/>
        <w:spacing w:beforeAutospacing="0" w:afterAutospacing="0" w:line="480" w:lineRule="exact"/>
        <w:ind w:left="420" w:firstLine="480"/>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传          真：</w:t>
      </w:r>
    </w:p>
    <w:p w14:paraId="3453934B">
      <w:pPr>
        <w:pStyle w:val="81"/>
        <w:keepNext w:val="0"/>
        <w:keepLines w:val="0"/>
        <w:pageBreakBefore w:val="0"/>
        <w:widowControl/>
        <w:kinsoku/>
        <w:wordWrap/>
        <w:overflowPunct/>
        <w:topLinePunct w:val="0"/>
        <w:autoSpaceDE/>
        <w:autoSpaceDN/>
        <w:bidi w:val="0"/>
        <w:adjustRightInd/>
        <w:snapToGrid/>
        <w:spacing w:beforeAutospacing="0" w:afterAutospacing="0" w:line="480" w:lineRule="exact"/>
        <w:ind w:left="420" w:firstLine="480"/>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供应商开户行：</w:t>
      </w:r>
    </w:p>
    <w:p w14:paraId="771BA470">
      <w:pPr>
        <w:pStyle w:val="81"/>
        <w:keepNext w:val="0"/>
        <w:keepLines w:val="0"/>
        <w:pageBreakBefore w:val="0"/>
        <w:widowControl/>
        <w:kinsoku/>
        <w:wordWrap/>
        <w:overflowPunct/>
        <w:topLinePunct w:val="0"/>
        <w:autoSpaceDE/>
        <w:autoSpaceDN/>
        <w:bidi w:val="0"/>
        <w:adjustRightInd/>
        <w:snapToGrid/>
        <w:spacing w:beforeAutospacing="0" w:afterAutospacing="0" w:line="480" w:lineRule="exact"/>
        <w:ind w:left="420" w:firstLine="480"/>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账          号： </w:t>
      </w:r>
    </w:p>
    <w:p w14:paraId="23323059">
      <w:pPr>
        <w:pStyle w:val="81"/>
        <w:keepNext w:val="0"/>
        <w:keepLines w:val="0"/>
        <w:pageBreakBefore w:val="0"/>
        <w:widowControl/>
        <w:kinsoku/>
        <w:wordWrap/>
        <w:overflowPunct/>
        <w:topLinePunct w:val="0"/>
        <w:autoSpaceDE/>
        <w:autoSpaceDN/>
        <w:bidi w:val="0"/>
        <w:adjustRightInd/>
        <w:snapToGrid/>
        <w:spacing w:beforeAutospacing="0" w:afterAutospacing="0" w:line="480" w:lineRule="exact"/>
        <w:ind w:left="420" w:firstLine="480"/>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日           期：________年____月____日</w:t>
      </w:r>
    </w:p>
    <w:p w14:paraId="29F185B6">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76E9D5C9">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r>
        <w:rPr>
          <w:rFonts w:hint="eastAsia" w:ascii="宋体" w:hAnsi="宋体" w:eastAsia="宋体" w:cs="宋体"/>
          <w:b/>
          <w:i w:val="0"/>
          <w:iCs w:val="0"/>
          <w:color w:val="auto"/>
          <w:sz w:val="32"/>
          <w:szCs w:val="32"/>
          <w:highlight w:val="none"/>
        </w:rPr>
        <w:t>九、</w:t>
      </w:r>
      <w:r>
        <w:rPr>
          <w:rFonts w:hint="eastAsia" w:ascii="宋体" w:hAnsi="宋体" w:eastAsia="宋体" w:cs="宋体"/>
          <w:b/>
          <w:i w:val="0"/>
          <w:iCs w:val="0"/>
          <w:color w:val="auto"/>
          <w:sz w:val="32"/>
          <w:szCs w:val="32"/>
          <w:highlight w:val="none"/>
          <w:lang w:val="en-US" w:eastAsia="zh-CN"/>
        </w:rPr>
        <w:t>中小</w:t>
      </w:r>
      <w:r>
        <w:rPr>
          <w:rFonts w:hint="eastAsia" w:ascii="宋体" w:hAnsi="宋体" w:eastAsia="宋体" w:cs="宋体"/>
          <w:b/>
          <w:i w:val="0"/>
          <w:iCs w:val="0"/>
          <w:color w:val="auto"/>
          <w:sz w:val="32"/>
          <w:szCs w:val="32"/>
          <w:highlight w:val="none"/>
        </w:rPr>
        <w:t>企业声明函（</w:t>
      </w:r>
      <w:r>
        <w:rPr>
          <w:rFonts w:hint="eastAsia" w:ascii="宋体" w:hAnsi="宋体" w:eastAsia="宋体" w:cs="宋体"/>
          <w:b/>
          <w:i w:val="0"/>
          <w:iCs w:val="0"/>
          <w:color w:val="auto"/>
          <w:sz w:val="32"/>
          <w:szCs w:val="32"/>
          <w:highlight w:val="none"/>
          <w:lang w:val="en-US" w:eastAsia="zh-CN"/>
        </w:rPr>
        <w:t>工程</w:t>
      </w:r>
      <w:r>
        <w:rPr>
          <w:rFonts w:hint="eastAsia" w:ascii="宋体" w:hAnsi="宋体" w:eastAsia="宋体" w:cs="宋体"/>
          <w:b/>
          <w:i w:val="0"/>
          <w:iCs w:val="0"/>
          <w:color w:val="auto"/>
          <w:sz w:val="32"/>
          <w:szCs w:val="32"/>
          <w:highlight w:val="none"/>
        </w:rPr>
        <w:t>）</w:t>
      </w:r>
    </w:p>
    <w:p w14:paraId="672959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textAlignment w:val="auto"/>
        <w:rPr>
          <w:rFonts w:hint="eastAsia" w:ascii="宋体" w:hAnsi="宋体" w:eastAsia="宋体" w:cs="宋体"/>
          <w:i w:val="0"/>
          <w:iCs w:val="0"/>
        </w:rPr>
      </w:pPr>
      <w:r>
        <w:rPr>
          <w:rFonts w:hint="eastAsia" w:ascii="宋体" w:hAnsi="宋体" w:eastAsia="宋体" w:cs="宋体"/>
          <w:i w:val="0"/>
          <w:iCs w:val="0"/>
          <w:color w:val="000000"/>
          <w:sz w:val="24"/>
        </w:rPr>
        <w:t>本公司（联合体）郑重声明，根据《政府采购促进中小企业发展管理办法》（财库﹝2020﹞46 号）的规定，本公司参加</w:t>
      </w:r>
      <w:r>
        <w:rPr>
          <w:rFonts w:hint="eastAsia" w:ascii="宋体" w:hAnsi="宋体" w:eastAsia="宋体" w:cs="宋体"/>
          <w:i w:val="0"/>
          <w:iCs w:val="0"/>
          <w:color w:val="000000"/>
          <w:sz w:val="24"/>
          <w:u w:val="single"/>
        </w:rPr>
        <w:t>（单位名称）</w:t>
      </w:r>
      <w:r>
        <w:rPr>
          <w:rFonts w:hint="eastAsia" w:ascii="宋体" w:hAnsi="宋体" w:eastAsia="宋体" w:cs="宋体"/>
          <w:i w:val="0"/>
          <w:iCs w:val="0"/>
          <w:color w:val="000000"/>
          <w:sz w:val="24"/>
        </w:rPr>
        <w:t>的</w:t>
      </w:r>
      <w:r>
        <w:rPr>
          <w:rFonts w:hint="eastAsia" w:ascii="宋体" w:hAnsi="宋体" w:eastAsia="宋体" w:cs="宋体"/>
          <w:i w:val="0"/>
          <w:iCs w:val="0"/>
          <w:color w:val="000000"/>
          <w:sz w:val="24"/>
          <w:u w:val="single"/>
        </w:rPr>
        <w:t>（项目名称）</w:t>
      </w:r>
      <w:r>
        <w:rPr>
          <w:rFonts w:hint="eastAsia" w:ascii="宋体" w:hAnsi="宋体" w:eastAsia="宋体" w:cs="宋体"/>
          <w:i w:val="0"/>
          <w:iCs w:val="0"/>
          <w:color w:val="000000"/>
          <w:sz w:val="24"/>
        </w:rPr>
        <w:t>采购活动，工程的施工单位全部为符合政策要求的中小企业（或者：服务全部由符合政策要求的中小企业承接）。相关企业（含联合体中的中小企业、签订分包意向协议的中小企业）的具体情况如下：</w:t>
      </w:r>
    </w:p>
    <w:p w14:paraId="24E707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textAlignment w:val="auto"/>
        <w:rPr>
          <w:rFonts w:hint="eastAsia" w:ascii="宋体" w:hAnsi="宋体" w:eastAsia="宋体" w:cs="宋体"/>
          <w:i w:val="0"/>
          <w:iCs w:val="0"/>
        </w:rPr>
      </w:pPr>
      <w:r>
        <w:rPr>
          <w:rFonts w:hint="eastAsia" w:ascii="宋体" w:hAnsi="宋体" w:eastAsia="宋体" w:cs="宋体"/>
          <w:i w:val="0"/>
          <w:iCs w:val="0"/>
          <w:color w:val="000000"/>
          <w:sz w:val="24"/>
        </w:rPr>
        <w:t>1.</w:t>
      </w:r>
      <w:r>
        <w:rPr>
          <w:rFonts w:hint="eastAsia" w:ascii="宋体" w:hAnsi="宋体" w:eastAsia="宋体" w:cs="宋体"/>
          <w:i w:val="0"/>
          <w:iCs w:val="0"/>
          <w:color w:val="000000"/>
          <w:sz w:val="24"/>
          <w:u w:val="single"/>
        </w:rPr>
        <w:t xml:space="preserve">（标的名称） </w:t>
      </w:r>
      <w:r>
        <w:rPr>
          <w:rFonts w:hint="eastAsia" w:ascii="宋体" w:hAnsi="宋体" w:eastAsia="宋体" w:cs="宋体"/>
          <w:i w:val="0"/>
          <w:iCs w:val="0"/>
          <w:color w:val="000000"/>
          <w:sz w:val="24"/>
        </w:rPr>
        <w:t>，属于</w:t>
      </w:r>
      <w:r>
        <w:rPr>
          <w:rFonts w:hint="eastAsia" w:ascii="宋体" w:hAnsi="宋体" w:eastAsia="宋体" w:cs="宋体"/>
          <w:i w:val="0"/>
          <w:iCs w:val="0"/>
          <w:color w:val="000000"/>
          <w:sz w:val="24"/>
          <w:u w:val="single"/>
        </w:rPr>
        <w:t>（采购文件中明确的所属行业）</w:t>
      </w:r>
      <w:r>
        <w:rPr>
          <w:rFonts w:hint="eastAsia" w:ascii="宋体" w:hAnsi="宋体" w:eastAsia="宋体" w:cs="宋体"/>
          <w:i w:val="0"/>
          <w:iCs w:val="0"/>
          <w:color w:val="000000"/>
          <w:sz w:val="24"/>
        </w:rPr>
        <w:t>行业；承接企业为</w:t>
      </w:r>
      <w:r>
        <w:rPr>
          <w:rFonts w:hint="eastAsia" w:ascii="宋体" w:hAnsi="宋体" w:eastAsia="宋体" w:cs="宋体"/>
          <w:i w:val="0"/>
          <w:iCs w:val="0"/>
          <w:color w:val="000000"/>
          <w:sz w:val="24"/>
          <w:u w:val="single"/>
        </w:rPr>
        <w:t>（企业名称）</w:t>
      </w:r>
      <w:r>
        <w:rPr>
          <w:rFonts w:hint="eastAsia" w:ascii="宋体" w:hAnsi="宋体" w:eastAsia="宋体" w:cs="宋体"/>
          <w:i w:val="0"/>
          <w:iCs w:val="0"/>
          <w:color w:val="000000"/>
          <w:sz w:val="24"/>
        </w:rPr>
        <w:t>，从业人员人，营业收入为万元，资产总额为万元，属于</w:t>
      </w:r>
      <w:r>
        <w:rPr>
          <w:rFonts w:hint="eastAsia" w:ascii="宋体" w:hAnsi="宋体" w:eastAsia="宋体" w:cs="宋体"/>
          <w:i w:val="0"/>
          <w:iCs w:val="0"/>
          <w:color w:val="000000"/>
          <w:sz w:val="24"/>
          <w:u w:val="single"/>
        </w:rPr>
        <w:t>（中型企业、小型企业、微型企业）</w:t>
      </w:r>
      <w:r>
        <w:rPr>
          <w:rFonts w:hint="eastAsia" w:ascii="宋体" w:hAnsi="宋体" w:eastAsia="宋体" w:cs="宋体"/>
          <w:i w:val="0"/>
          <w:iCs w:val="0"/>
          <w:color w:val="000000"/>
          <w:sz w:val="24"/>
        </w:rPr>
        <w:t>；</w:t>
      </w:r>
    </w:p>
    <w:p w14:paraId="2948724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firstLineChars="200"/>
        <w:textAlignment w:val="auto"/>
        <w:rPr>
          <w:rFonts w:hint="eastAsia" w:ascii="宋体" w:hAnsi="宋体" w:eastAsia="宋体" w:cs="宋体"/>
          <w:i w:val="0"/>
          <w:iCs w:val="0"/>
        </w:rPr>
      </w:pPr>
      <w:r>
        <w:rPr>
          <w:rFonts w:hint="eastAsia" w:ascii="宋体" w:hAnsi="宋体" w:eastAsia="宋体" w:cs="宋体"/>
          <w:i w:val="0"/>
          <w:iCs w:val="0"/>
          <w:color w:val="000000"/>
          <w:sz w:val="24"/>
          <w:u w:val="single"/>
        </w:rPr>
        <w:t xml:space="preserve">2.（标的名称） </w:t>
      </w:r>
      <w:r>
        <w:rPr>
          <w:rFonts w:hint="eastAsia" w:ascii="宋体" w:hAnsi="宋体" w:eastAsia="宋体" w:cs="宋体"/>
          <w:i w:val="0"/>
          <w:iCs w:val="0"/>
          <w:color w:val="000000"/>
          <w:sz w:val="24"/>
        </w:rPr>
        <w:t>，属于</w:t>
      </w:r>
      <w:r>
        <w:rPr>
          <w:rFonts w:hint="eastAsia" w:ascii="宋体" w:hAnsi="宋体" w:eastAsia="宋体" w:cs="宋体"/>
          <w:i w:val="0"/>
          <w:iCs w:val="0"/>
          <w:color w:val="000000"/>
          <w:sz w:val="24"/>
          <w:u w:val="single"/>
        </w:rPr>
        <w:t>（采购文件中明确的所属行业）</w:t>
      </w:r>
      <w:r>
        <w:rPr>
          <w:rFonts w:hint="eastAsia" w:ascii="宋体" w:hAnsi="宋体" w:eastAsia="宋体" w:cs="宋体"/>
          <w:i w:val="0"/>
          <w:iCs w:val="0"/>
          <w:color w:val="000000"/>
          <w:sz w:val="24"/>
        </w:rPr>
        <w:t>行业；承接企业为</w:t>
      </w:r>
      <w:r>
        <w:rPr>
          <w:rFonts w:hint="eastAsia" w:ascii="宋体" w:hAnsi="宋体" w:eastAsia="宋体" w:cs="宋体"/>
          <w:i w:val="0"/>
          <w:iCs w:val="0"/>
          <w:color w:val="000000"/>
          <w:sz w:val="24"/>
          <w:u w:val="single"/>
        </w:rPr>
        <w:t>（企业名称）</w:t>
      </w:r>
      <w:r>
        <w:rPr>
          <w:rFonts w:hint="eastAsia" w:ascii="宋体" w:hAnsi="宋体" w:eastAsia="宋体" w:cs="宋体"/>
          <w:i w:val="0"/>
          <w:iCs w:val="0"/>
          <w:color w:val="000000"/>
          <w:sz w:val="24"/>
        </w:rPr>
        <w:t>，从业人员人，营业收入为万元，资产总额为万元，属于</w:t>
      </w:r>
      <w:r>
        <w:rPr>
          <w:rFonts w:hint="eastAsia" w:ascii="宋体" w:hAnsi="宋体" w:eastAsia="宋体" w:cs="宋体"/>
          <w:i w:val="0"/>
          <w:iCs w:val="0"/>
          <w:color w:val="000000"/>
          <w:sz w:val="24"/>
          <w:u w:val="single"/>
        </w:rPr>
        <w:t>（中型企业、小型企业、微型企业）</w:t>
      </w:r>
      <w:r>
        <w:rPr>
          <w:rFonts w:hint="eastAsia" w:ascii="宋体" w:hAnsi="宋体" w:eastAsia="宋体" w:cs="宋体"/>
          <w:i w:val="0"/>
          <w:iCs w:val="0"/>
          <w:color w:val="000000"/>
          <w:sz w:val="24"/>
        </w:rPr>
        <w:t>；</w:t>
      </w:r>
    </w:p>
    <w:p w14:paraId="39C8BD2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textAlignment w:val="auto"/>
        <w:rPr>
          <w:rFonts w:hint="eastAsia" w:ascii="宋体" w:hAnsi="宋体" w:eastAsia="宋体" w:cs="宋体"/>
          <w:i w:val="0"/>
          <w:iCs w:val="0"/>
        </w:rPr>
      </w:pPr>
      <w:r>
        <w:rPr>
          <w:rFonts w:hint="eastAsia" w:ascii="宋体" w:hAnsi="宋体" w:eastAsia="宋体" w:cs="宋体"/>
          <w:i w:val="0"/>
          <w:iCs w:val="0"/>
          <w:color w:val="000000"/>
          <w:sz w:val="24"/>
        </w:rPr>
        <w:t>……</w:t>
      </w:r>
    </w:p>
    <w:p w14:paraId="5404FFC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textAlignment w:val="auto"/>
        <w:rPr>
          <w:rFonts w:hint="eastAsia" w:ascii="宋体" w:hAnsi="宋体" w:eastAsia="宋体" w:cs="宋体"/>
          <w:i w:val="0"/>
          <w:iCs w:val="0"/>
        </w:rPr>
      </w:pPr>
      <w:r>
        <w:rPr>
          <w:rFonts w:hint="eastAsia" w:ascii="宋体" w:hAnsi="宋体" w:eastAsia="宋体" w:cs="宋体"/>
          <w:i w:val="0"/>
          <w:iCs w:val="0"/>
          <w:color w:val="000000"/>
          <w:sz w:val="24"/>
        </w:rPr>
        <w:t>以上企业，不属于大企业的分支机构，不存在控股股东为大企业的情形，也不存在与大企业的负责人为同一人的情形。</w:t>
      </w:r>
    </w:p>
    <w:p w14:paraId="642AA50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textAlignment w:val="auto"/>
        <w:rPr>
          <w:rFonts w:hint="eastAsia" w:ascii="宋体" w:hAnsi="宋体" w:eastAsia="宋体" w:cs="宋体"/>
          <w:i w:val="0"/>
          <w:iCs w:val="0"/>
        </w:rPr>
      </w:pPr>
      <w:r>
        <w:rPr>
          <w:rFonts w:hint="eastAsia" w:ascii="宋体" w:hAnsi="宋体" w:eastAsia="宋体" w:cs="宋体"/>
          <w:i w:val="0"/>
          <w:iCs w:val="0"/>
          <w:color w:val="000000"/>
          <w:sz w:val="24"/>
        </w:rPr>
        <w:t>本企业对上述声明内容的真实性负责。如有虚假，将依法承担相应责任。</w:t>
      </w:r>
    </w:p>
    <w:p w14:paraId="7DEE10C4">
      <w:pPr>
        <w:pBdr>
          <w:top w:val="none" w:color="000000" w:sz="0" w:space="0"/>
          <w:left w:val="none" w:color="000000" w:sz="0" w:space="0"/>
          <w:bottom w:val="none" w:color="000000" w:sz="0" w:space="0"/>
          <w:right w:val="none" w:color="000000" w:sz="0" w:space="0"/>
        </w:pBdr>
        <w:spacing w:before="0" w:after="0" w:line="85" w:lineRule="atLeast"/>
        <w:ind w:left="0" w:right="180" w:firstLine="360"/>
        <w:jc w:val="right"/>
        <w:rPr>
          <w:rFonts w:hint="eastAsia" w:ascii="宋体" w:hAnsi="宋体" w:eastAsia="宋体" w:cs="宋体"/>
          <w:i w:val="0"/>
          <w:iCs w:val="0"/>
          <w:color w:val="000000"/>
          <w:sz w:val="24"/>
        </w:rPr>
      </w:pPr>
    </w:p>
    <w:p w14:paraId="5EE886FB">
      <w:pPr>
        <w:pBdr>
          <w:top w:val="none" w:color="000000" w:sz="0" w:space="0"/>
          <w:left w:val="none" w:color="000000" w:sz="0" w:space="0"/>
          <w:bottom w:val="none" w:color="000000" w:sz="0" w:space="0"/>
          <w:right w:val="none" w:color="000000" w:sz="0" w:space="0"/>
        </w:pBdr>
        <w:spacing w:before="0" w:after="0" w:line="85" w:lineRule="atLeast"/>
        <w:ind w:left="0" w:right="180" w:firstLine="360"/>
        <w:jc w:val="right"/>
        <w:rPr>
          <w:rFonts w:hint="eastAsia" w:ascii="宋体" w:hAnsi="宋体" w:eastAsia="宋体" w:cs="宋体"/>
          <w:i w:val="0"/>
          <w:iCs w:val="0"/>
          <w:color w:val="000000"/>
          <w:sz w:val="24"/>
        </w:rPr>
      </w:pPr>
    </w:p>
    <w:p w14:paraId="53EAE9B6">
      <w:pPr>
        <w:pBdr>
          <w:top w:val="none" w:color="000000" w:sz="0" w:space="0"/>
          <w:left w:val="none" w:color="000000" w:sz="0" w:space="0"/>
          <w:bottom w:val="none" w:color="000000" w:sz="0" w:space="0"/>
          <w:right w:val="none" w:color="000000" w:sz="0" w:space="0"/>
        </w:pBdr>
        <w:spacing w:before="0" w:after="0" w:line="85" w:lineRule="atLeast"/>
        <w:ind w:left="0" w:right="180" w:firstLine="360"/>
        <w:jc w:val="right"/>
        <w:rPr>
          <w:rFonts w:hint="eastAsia" w:ascii="宋体" w:hAnsi="宋体" w:eastAsia="宋体" w:cs="宋体"/>
          <w:i w:val="0"/>
          <w:iCs w:val="0"/>
        </w:rPr>
      </w:pPr>
      <w:r>
        <w:rPr>
          <w:rFonts w:hint="eastAsia" w:ascii="宋体" w:hAnsi="宋体" w:eastAsia="宋体" w:cs="宋体"/>
          <w:i w:val="0"/>
          <w:iCs w:val="0"/>
          <w:color w:val="000000"/>
          <w:sz w:val="24"/>
        </w:rPr>
        <w:t>企业名称（加盖CA电子公章）：</w:t>
      </w:r>
    </w:p>
    <w:p w14:paraId="6843DD94">
      <w:pPr>
        <w:pBdr>
          <w:top w:val="none" w:color="000000" w:sz="0" w:space="0"/>
          <w:left w:val="none" w:color="000000" w:sz="0" w:space="0"/>
          <w:bottom w:val="none" w:color="000000" w:sz="0" w:space="0"/>
          <w:right w:val="none" w:color="000000" w:sz="0" w:space="0"/>
        </w:pBdr>
        <w:spacing w:before="0" w:after="0" w:line="85" w:lineRule="atLeast"/>
        <w:ind w:right="480" w:firstLine="5760" w:firstLineChars="2400"/>
        <w:jc w:val="both"/>
        <w:rPr>
          <w:rFonts w:hint="eastAsia" w:ascii="宋体" w:hAnsi="宋体" w:eastAsia="宋体" w:cs="宋体"/>
          <w:i w:val="0"/>
          <w:iCs w:val="0"/>
          <w:color w:val="000000"/>
          <w:sz w:val="24"/>
        </w:rPr>
      </w:pPr>
    </w:p>
    <w:p w14:paraId="40B0683C">
      <w:pPr>
        <w:pBdr>
          <w:top w:val="none" w:color="000000" w:sz="0" w:space="0"/>
          <w:left w:val="none" w:color="000000" w:sz="0" w:space="0"/>
          <w:bottom w:val="none" w:color="000000" w:sz="0" w:space="0"/>
          <w:right w:val="none" w:color="000000" w:sz="0" w:space="0"/>
        </w:pBdr>
        <w:spacing w:before="0" w:after="0" w:line="85" w:lineRule="atLeast"/>
        <w:ind w:right="480" w:firstLine="5760" w:firstLineChars="2400"/>
        <w:jc w:val="both"/>
        <w:rPr>
          <w:rFonts w:hint="eastAsia" w:ascii="宋体" w:hAnsi="宋体" w:eastAsia="宋体" w:cs="宋体"/>
          <w:i w:val="0"/>
          <w:iCs w:val="0"/>
        </w:rPr>
      </w:pPr>
      <w:r>
        <w:rPr>
          <w:rFonts w:hint="eastAsia" w:ascii="宋体" w:hAnsi="宋体" w:eastAsia="宋体" w:cs="宋体"/>
          <w:i w:val="0"/>
          <w:iCs w:val="0"/>
          <w:color w:val="000000"/>
          <w:sz w:val="24"/>
        </w:rPr>
        <w:t>日期：</w:t>
      </w:r>
    </w:p>
    <w:p w14:paraId="09B20EFD">
      <w:pPr>
        <w:pStyle w:val="81"/>
        <w:spacing w:beforeAutospacing="0" w:afterAutospacing="0" w:line="0" w:lineRule="atLeast"/>
        <w:ind w:firstLine="24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5FD8B9FE">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备注1：从业人员、营业收入、资产总额填报上一年度数据，无上一年度数据的新成立企业可不填报。</w:t>
      </w:r>
    </w:p>
    <w:p w14:paraId="4181A3D1">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备注2：供应商如不提供此声明函，价格将不做相应扣除</w:t>
      </w:r>
      <w:r>
        <w:rPr>
          <w:rFonts w:hint="eastAsia" w:ascii="宋体" w:hAnsi="宋体" w:eastAsia="宋体" w:cs="宋体"/>
          <w:i w:val="0"/>
          <w:iCs w:val="0"/>
          <w:color w:val="auto"/>
          <w:highlight w:val="none"/>
          <w:lang w:eastAsia="zh-CN"/>
        </w:rPr>
        <w:t>（如项目全面面向中小企业，则资格审查不通过）</w:t>
      </w:r>
      <w:r>
        <w:rPr>
          <w:rFonts w:hint="eastAsia" w:ascii="宋体" w:hAnsi="宋体" w:eastAsia="宋体" w:cs="宋体"/>
          <w:i w:val="0"/>
          <w:iCs w:val="0"/>
          <w:color w:val="auto"/>
          <w:highlight w:val="none"/>
        </w:rPr>
        <w:t>。</w:t>
      </w:r>
    </w:p>
    <w:p w14:paraId="5F737D97">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rPr>
        <w:br w:type="page"/>
      </w:r>
      <w:r>
        <w:rPr>
          <w:rFonts w:hint="eastAsia" w:ascii="宋体" w:hAnsi="宋体" w:eastAsia="宋体" w:cs="宋体"/>
          <w:b/>
          <w:i w:val="0"/>
          <w:iCs w:val="0"/>
          <w:color w:val="auto"/>
          <w:sz w:val="32"/>
          <w:szCs w:val="32"/>
          <w:highlight w:val="none"/>
        </w:rPr>
        <w:t> 十、残疾人福利性单位声明函</w:t>
      </w:r>
    </w:p>
    <w:p w14:paraId="46D22EAF">
      <w:pPr>
        <w:pStyle w:val="81"/>
        <w:keepNext w:val="0"/>
        <w:keepLines w:val="0"/>
        <w:pageBreakBefore w:val="0"/>
        <w:widowControl/>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本单位郑重声明，根据《财政部 民政部 中国残疾人联合会关于促进残疾人就业政府采购政策的通知》（财库</w:t>
      </w:r>
      <w:r>
        <w:rPr>
          <w:rFonts w:hint="eastAsia" w:ascii="宋体" w:hAnsi="宋体" w:eastAsia="宋体" w:cs="宋体"/>
          <w:i w:val="0"/>
          <w:iCs w:val="0"/>
          <w:color w:val="auto"/>
          <w:highlight w:val="none"/>
          <w:lang w:eastAsia="zh-CN"/>
        </w:rPr>
        <w:t>〔2017〕141号</w:t>
      </w:r>
      <w:r>
        <w:rPr>
          <w:rFonts w:hint="eastAsia" w:ascii="宋体" w:hAnsi="宋体" w:eastAsia="宋体" w:cs="宋体"/>
          <w:i w:val="0"/>
          <w:iCs w:val="0"/>
          <w:color w:val="auto"/>
          <w:highlight w:val="none"/>
        </w:rPr>
        <w:t>）的规定，本单位为符合条件的残疾人福利性单位，且本单位参加______单位的</w:t>
      </w:r>
      <w:r>
        <w:rPr>
          <w:rFonts w:hint="eastAsia" w:ascii="宋体" w:hAnsi="宋体" w:eastAsia="宋体" w:cs="宋体"/>
          <w:i w:val="0"/>
          <w:iCs w:val="0"/>
          <w:color w:val="auto"/>
          <w:highlight w:val="none"/>
          <w:lang w:val="en-US" w:eastAsia="zh-CN"/>
        </w:rPr>
        <w:t>磋商</w:t>
      </w:r>
      <w:r>
        <w:rPr>
          <w:rFonts w:hint="eastAsia" w:ascii="宋体" w:hAnsi="宋体" w:eastAsia="宋体" w:cs="宋体"/>
          <w:i w:val="0"/>
          <w:iCs w:val="0"/>
          <w:color w:val="auto"/>
          <w:highlight w:val="none"/>
        </w:rPr>
        <w:t>文件编号为______的</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项目（分包号：**）采购活动提供本单位制造的货物，或者提供其他残疾人福利性单位制造的货物（不包括使用非残疾人福利性单位注册商标的货物）。</w:t>
      </w:r>
    </w:p>
    <w:p w14:paraId="3AFA6EEE">
      <w:pPr>
        <w:pStyle w:val="81"/>
        <w:keepNext w:val="0"/>
        <w:keepLines w:val="0"/>
        <w:pageBreakBefore w:val="0"/>
        <w:widowControl/>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本单位对上述声明的真实性负责。如有虚假，将依法承担相应责任。</w:t>
      </w:r>
    </w:p>
    <w:p w14:paraId="79207B58">
      <w:pPr>
        <w:pStyle w:val="81"/>
        <w:keepNext w:val="0"/>
        <w:keepLines w:val="0"/>
        <w:pageBreakBefore w:val="0"/>
        <w:widowControl/>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748D2CB6">
      <w:pPr>
        <w:pStyle w:val="81"/>
        <w:keepNext w:val="0"/>
        <w:keepLines w:val="0"/>
        <w:pageBreakBefore w:val="0"/>
        <w:widowControl/>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（备注：1、供应商如不提供此声明函，价格将不做相应扣除</w:t>
      </w:r>
      <w:r>
        <w:rPr>
          <w:rFonts w:hint="eastAsia" w:ascii="宋体" w:hAnsi="宋体" w:eastAsia="宋体" w:cs="宋体"/>
          <w:i w:val="0"/>
          <w:iCs w:val="0"/>
          <w:color w:val="auto"/>
          <w:highlight w:val="none"/>
          <w:lang w:eastAsia="zh-CN"/>
        </w:rPr>
        <w:t>（如项目全面面向中小企业，则资格审查不通过）</w:t>
      </w:r>
      <w:r>
        <w:rPr>
          <w:rFonts w:hint="eastAsia" w:ascii="宋体" w:hAnsi="宋体" w:eastAsia="宋体" w:cs="宋体"/>
          <w:i w:val="0"/>
          <w:iCs w:val="0"/>
          <w:color w:val="auto"/>
          <w:highlight w:val="none"/>
        </w:rPr>
        <w:t>。2、成交供应商为残疾人福利单位的，此声明函将随成交结果同时公告，接受社会监督）</w:t>
      </w:r>
    </w:p>
    <w:p w14:paraId="20A8B68E">
      <w:pPr>
        <w:pStyle w:val="81"/>
        <w:keepNext w:val="0"/>
        <w:keepLines w:val="0"/>
        <w:pageBreakBefore w:val="0"/>
        <w:widowControl/>
        <w:kinsoku/>
        <w:wordWrap/>
        <w:overflowPunct/>
        <w:topLinePunct w:val="0"/>
        <w:autoSpaceDE/>
        <w:autoSpaceDN/>
        <w:bidi w:val="0"/>
        <w:adjustRightInd/>
        <w:snapToGrid/>
        <w:spacing w:beforeAutospacing="0" w:afterAutospacing="0" w:line="480" w:lineRule="exact"/>
        <w:ind w:firstLine="624"/>
        <w:jc w:val="both"/>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64B7C548">
      <w:pPr>
        <w:pStyle w:val="81"/>
        <w:keepNext w:val="0"/>
        <w:keepLines w:val="0"/>
        <w:pageBreakBefore w:val="0"/>
        <w:widowControl/>
        <w:tabs>
          <w:tab w:val="left" w:pos="4864"/>
        </w:tabs>
        <w:kinsoku/>
        <w:wordWrap/>
        <w:overflowPunct/>
        <w:topLinePunct w:val="0"/>
        <w:autoSpaceDE/>
        <w:autoSpaceDN/>
        <w:bidi w:val="0"/>
        <w:adjustRightInd/>
        <w:snapToGrid/>
        <w:spacing w:beforeAutospacing="0" w:afterAutospacing="0" w:line="480" w:lineRule="exact"/>
        <w:ind w:right="1560" w:firstLine="624"/>
        <w:jc w:val="center"/>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sz w:val="30"/>
          <w:szCs w:val="30"/>
          <w:highlight w:val="none"/>
        </w:rPr>
        <w:t xml:space="preserve">             </w:t>
      </w:r>
      <w:r>
        <w:rPr>
          <w:rFonts w:hint="eastAsia" w:ascii="宋体" w:hAnsi="宋体" w:eastAsia="宋体" w:cs="宋体"/>
          <w:i w:val="0"/>
          <w:iCs w:val="0"/>
          <w:color w:val="auto"/>
          <w:highlight w:val="none"/>
        </w:rPr>
        <w:t xml:space="preserve"> 供应商全称（加盖CA电子公章）：</w:t>
      </w:r>
    </w:p>
    <w:p w14:paraId="12759A72">
      <w:pPr>
        <w:pStyle w:val="81"/>
        <w:keepNext w:val="0"/>
        <w:keepLines w:val="0"/>
        <w:pageBreakBefore w:val="0"/>
        <w:widowControl/>
        <w:tabs>
          <w:tab w:val="left" w:pos="4864"/>
        </w:tabs>
        <w:kinsoku/>
        <w:wordWrap/>
        <w:overflowPunct/>
        <w:topLinePunct w:val="0"/>
        <w:autoSpaceDE/>
        <w:autoSpaceDN/>
        <w:bidi w:val="0"/>
        <w:adjustRightInd/>
        <w:snapToGrid/>
        <w:spacing w:beforeAutospacing="0" w:afterAutospacing="0" w:line="480" w:lineRule="exact"/>
        <w:ind w:right="1560" w:firstLine="480"/>
        <w:jc w:val="center"/>
        <w:textAlignment w:val="auto"/>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日  期：</w:t>
      </w:r>
    </w:p>
    <w:p w14:paraId="605AB47E">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2DAC0C71">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2F354FC5">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71DA123F">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1A9A3829">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35CA2509">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1F4B7953">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5C92A01D">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1838436E">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27D03E28">
      <w:pPr>
        <w:pStyle w:val="81"/>
        <w:spacing w:beforeAutospacing="0" w:afterAutospacing="0" w:line="0" w:lineRule="atLeast"/>
        <w:jc w:val="center"/>
        <w:rPr>
          <w:rFonts w:hint="eastAsia" w:ascii="宋体" w:hAnsi="宋体" w:eastAsia="宋体" w:cs="宋体"/>
          <w:i w:val="0"/>
          <w:iCs w:val="0"/>
          <w:color w:val="auto"/>
          <w:highlight w:val="none"/>
        </w:rPr>
      </w:pPr>
    </w:p>
    <w:p w14:paraId="6F92E761">
      <w:pPr>
        <w:pStyle w:val="81"/>
        <w:spacing w:beforeAutospacing="0" w:afterAutospacing="0" w:line="0" w:lineRule="atLeast"/>
        <w:jc w:val="center"/>
        <w:rPr>
          <w:rFonts w:hint="eastAsia" w:ascii="宋体" w:hAnsi="宋体" w:eastAsia="宋体" w:cs="宋体"/>
          <w:i w:val="0"/>
          <w:iCs w:val="0"/>
          <w:color w:val="auto"/>
          <w:highlight w:val="none"/>
        </w:rPr>
      </w:pPr>
    </w:p>
    <w:p w14:paraId="630A61FF">
      <w:pPr>
        <w:pStyle w:val="81"/>
        <w:spacing w:beforeAutospacing="0" w:afterAutospacing="0" w:line="0" w:lineRule="atLeast"/>
        <w:jc w:val="center"/>
        <w:rPr>
          <w:rFonts w:hint="eastAsia" w:ascii="宋体" w:hAnsi="宋体" w:eastAsia="宋体" w:cs="宋体"/>
          <w:i w:val="0"/>
          <w:iCs w:val="0"/>
          <w:color w:val="auto"/>
          <w:highlight w:val="none"/>
        </w:rPr>
      </w:pPr>
    </w:p>
    <w:p w14:paraId="00716062">
      <w:pPr>
        <w:pStyle w:val="81"/>
        <w:spacing w:beforeAutospacing="0" w:afterAutospacing="0" w:line="0" w:lineRule="atLeast"/>
        <w:jc w:val="center"/>
        <w:rPr>
          <w:rFonts w:hint="eastAsia" w:ascii="宋体" w:hAnsi="宋体" w:eastAsia="宋体" w:cs="宋体"/>
          <w:i w:val="0"/>
          <w:iCs w:val="0"/>
          <w:color w:val="auto"/>
          <w:highlight w:val="none"/>
        </w:rPr>
      </w:pPr>
    </w:p>
    <w:p w14:paraId="1F4391AC">
      <w:pPr>
        <w:pStyle w:val="81"/>
        <w:spacing w:beforeAutospacing="0" w:afterAutospacing="0" w:line="0" w:lineRule="atLeast"/>
        <w:jc w:val="center"/>
        <w:rPr>
          <w:rFonts w:hint="eastAsia" w:ascii="宋体" w:hAnsi="宋体" w:eastAsia="宋体" w:cs="宋体"/>
          <w:i w:val="0"/>
          <w:iCs w:val="0"/>
          <w:color w:val="auto"/>
          <w:highlight w:val="none"/>
        </w:rPr>
      </w:pPr>
    </w:p>
    <w:p w14:paraId="5D9EFA1D">
      <w:pPr>
        <w:pStyle w:val="81"/>
        <w:spacing w:beforeAutospacing="0" w:afterAutospacing="0" w:line="0" w:lineRule="atLeast"/>
        <w:jc w:val="center"/>
        <w:rPr>
          <w:rFonts w:hint="eastAsia" w:ascii="宋体" w:hAnsi="宋体" w:eastAsia="宋体" w:cs="宋体"/>
          <w:i w:val="0"/>
          <w:iCs w:val="0"/>
          <w:color w:val="auto"/>
          <w:highlight w:val="none"/>
        </w:rPr>
      </w:pPr>
    </w:p>
    <w:p w14:paraId="16B05CDA">
      <w:pPr>
        <w:spacing w:after="286" w:afterLines="100" w:line="360" w:lineRule="auto"/>
        <w:jc w:val="center"/>
        <w:outlineLvl w:val="1"/>
        <w:rPr>
          <w:rFonts w:hint="eastAsia" w:ascii="宋体" w:hAnsi="宋体" w:eastAsia="宋体" w:cs="宋体"/>
          <w:b/>
          <w:i w:val="0"/>
          <w:iCs w:val="0"/>
          <w:sz w:val="32"/>
          <w:szCs w:val="32"/>
        </w:rPr>
      </w:pPr>
      <w:r>
        <w:rPr>
          <w:rFonts w:hint="eastAsia" w:ascii="宋体" w:hAnsi="宋体" w:eastAsia="宋体" w:cs="宋体"/>
          <w:b/>
          <w:i w:val="0"/>
          <w:iCs w:val="0"/>
          <w:sz w:val="32"/>
          <w:szCs w:val="32"/>
          <w:lang w:val="en-US" w:eastAsia="zh-CN"/>
        </w:rPr>
        <w:t>十一、</w:t>
      </w:r>
      <w:r>
        <w:rPr>
          <w:rFonts w:hint="eastAsia" w:ascii="宋体" w:hAnsi="宋体" w:eastAsia="宋体" w:cs="宋体"/>
          <w:b/>
          <w:i w:val="0"/>
          <w:iCs w:val="0"/>
          <w:sz w:val="32"/>
          <w:szCs w:val="32"/>
        </w:rPr>
        <w:t xml:space="preserve">已标价的工程量清单报价表 </w:t>
      </w:r>
    </w:p>
    <w:p w14:paraId="41D179FA">
      <w:pPr>
        <w:pBdr>
          <w:top w:val="none" w:color="000000" w:sz="0" w:space="0"/>
          <w:left w:val="none" w:color="000000" w:sz="0" w:space="0"/>
          <w:bottom w:val="none" w:color="000000" w:sz="0" w:space="0"/>
          <w:right w:val="none" w:color="000000" w:sz="0" w:space="0"/>
        </w:pBdr>
        <w:spacing w:before="0" w:after="0" w:line="499" w:lineRule="atLeast"/>
        <w:ind w:left="0" w:right="0" w:firstLine="420"/>
        <w:jc w:val="both"/>
        <w:rPr>
          <w:rFonts w:hint="eastAsia" w:ascii="宋体" w:hAnsi="宋体" w:eastAsia="宋体" w:cs="宋体"/>
          <w:i w:val="0"/>
          <w:iCs w:val="0"/>
        </w:rPr>
      </w:pPr>
      <w:r>
        <w:rPr>
          <w:rFonts w:hint="eastAsia" w:ascii="宋体" w:hAnsi="宋体" w:eastAsia="宋体" w:cs="宋体"/>
          <w:b/>
          <w:i w:val="0"/>
          <w:iCs w:val="0"/>
          <w:color w:val="000000"/>
          <w:sz w:val="24"/>
        </w:rPr>
        <w:t>按招标人提供的清单格式和采购需求中“技术要求”报价。</w:t>
      </w:r>
      <w:r>
        <w:rPr>
          <w:rFonts w:hint="eastAsia" w:ascii="宋体" w:hAnsi="宋体" w:eastAsia="宋体" w:cs="宋体"/>
          <w:i w:val="0"/>
          <w:iCs w:val="0"/>
          <w:color w:val="000000"/>
          <w:sz w:val="24"/>
        </w:rPr>
        <w:t>应附：建设项目投标报价汇总表、单项工程投标报价汇总表、单位工程投标报价汇总表、分部分项工程和单价措施项目清单与计价表、</w:t>
      </w:r>
      <w:r>
        <w:rPr>
          <w:rFonts w:hint="eastAsia" w:ascii="宋体" w:hAnsi="宋体" w:eastAsia="宋体" w:cs="宋体"/>
          <w:b/>
          <w:i w:val="0"/>
          <w:iCs w:val="0"/>
          <w:color w:val="000000"/>
          <w:sz w:val="24"/>
        </w:rPr>
        <w:t>综合单价分析表</w:t>
      </w:r>
      <w:r>
        <w:rPr>
          <w:rFonts w:hint="eastAsia" w:ascii="宋体" w:hAnsi="宋体" w:eastAsia="宋体" w:cs="宋体"/>
          <w:i w:val="0"/>
          <w:iCs w:val="0"/>
          <w:color w:val="000000"/>
          <w:sz w:val="24"/>
        </w:rPr>
        <w:t>、总价措施项目清单与计价表、其他项目清单与计价汇总表、规费、税金等内容。已标价工程量清单的格式由投标人根据软件格式填入，但内容必须齐全。</w:t>
      </w:r>
    </w:p>
    <w:p w14:paraId="2C1ABF23">
      <w:pPr>
        <w:pBdr>
          <w:top w:val="none" w:color="000000" w:sz="0" w:space="0"/>
          <w:left w:val="none" w:color="000000" w:sz="0" w:space="0"/>
          <w:bottom w:val="none" w:color="000000" w:sz="0" w:space="0"/>
          <w:right w:val="none" w:color="000000" w:sz="0" w:space="0"/>
        </w:pBdr>
        <w:spacing w:before="0" w:after="0" w:line="499" w:lineRule="atLeast"/>
        <w:ind w:left="0" w:right="0" w:firstLine="420"/>
        <w:jc w:val="both"/>
        <w:rPr>
          <w:rFonts w:hint="eastAsia" w:ascii="宋体" w:hAnsi="宋体" w:eastAsia="宋体" w:cs="宋体"/>
          <w:i w:val="0"/>
          <w:iCs w:val="0"/>
        </w:rPr>
      </w:pPr>
      <w:r>
        <w:rPr>
          <w:rFonts w:hint="eastAsia" w:ascii="宋体" w:hAnsi="宋体" w:eastAsia="宋体" w:cs="宋体"/>
          <w:b/>
          <w:i w:val="0"/>
          <w:iCs w:val="0"/>
          <w:color w:val="000000"/>
          <w:sz w:val="24"/>
        </w:rPr>
        <w:t>※分部分项工程和单价措施项目清单与计价表中列明的所有需要填写的单价和合价，投标人均应填写。未填写单价和合价，视为此项费用已包含在工程量清单的其他单价和合价中。</w:t>
      </w:r>
    </w:p>
    <w:p w14:paraId="733ACF11">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rPr>
          <w:rFonts w:hint="eastAsia" w:ascii="宋体" w:hAnsi="宋体" w:eastAsia="宋体" w:cs="宋体"/>
          <w:i w:val="0"/>
          <w:iCs w:val="0"/>
          <w:lang w:eastAsia="zh-CN"/>
        </w:rPr>
      </w:pPr>
      <w:r>
        <w:rPr>
          <w:rFonts w:hint="eastAsia" w:ascii="宋体" w:hAnsi="宋体" w:eastAsia="宋体" w:cs="宋体"/>
          <w:b/>
          <w:i w:val="0"/>
          <w:iCs w:val="0"/>
          <w:color w:val="000000"/>
          <w:sz w:val="24"/>
        </w:rPr>
        <w:t>※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w:t>
      </w:r>
      <w:r>
        <w:rPr>
          <w:rFonts w:hint="eastAsia" w:ascii="宋体" w:hAnsi="宋体" w:eastAsia="宋体" w:cs="宋体"/>
          <w:b/>
          <w:i w:val="0"/>
          <w:iCs w:val="0"/>
          <w:color w:val="000000"/>
          <w:sz w:val="24"/>
          <w:lang w:eastAsia="zh-CN"/>
        </w:rPr>
        <w:t>。</w:t>
      </w:r>
    </w:p>
    <w:p w14:paraId="18F2D61A">
      <w:pPr>
        <w:widowControl/>
        <w:adjustRightInd w:val="0"/>
        <w:snapToGrid w:val="0"/>
        <w:spacing w:line="360" w:lineRule="auto"/>
        <w:ind w:firstLine="480" w:firstLineChars="200"/>
        <w:jc w:val="left"/>
        <w:rPr>
          <w:rFonts w:hint="eastAsia" w:ascii="宋体" w:hAnsi="宋体" w:eastAsia="宋体" w:cs="宋体"/>
          <w:bCs/>
          <w:i w:val="0"/>
          <w:iCs w:val="0"/>
          <w:kern w:val="0"/>
          <w:sz w:val="24"/>
          <w:lang w:bidi="en-US"/>
        </w:rPr>
      </w:pPr>
      <w:r>
        <w:rPr>
          <w:rFonts w:hint="eastAsia" w:ascii="宋体" w:hAnsi="宋体" w:eastAsia="宋体" w:cs="宋体"/>
          <w:bCs/>
          <w:i w:val="0"/>
          <w:iCs w:val="0"/>
          <w:kern w:val="0"/>
          <w:sz w:val="24"/>
          <w:lang w:bidi="en-US"/>
        </w:rPr>
        <w:t xml:space="preserve">   </w:t>
      </w:r>
    </w:p>
    <w:p w14:paraId="5C09AC24">
      <w:pPr>
        <w:ind w:firstLine="482" w:firstLineChars="200"/>
        <w:rPr>
          <w:rFonts w:hint="eastAsia" w:ascii="宋体" w:hAnsi="宋体" w:eastAsia="宋体" w:cs="宋体"/>
          <w:b/>
          <w:bCs/>
          <w:i w:val="0"/>
          <w:iCs w:val="0"/>
        </w:rPr>
      </w:pPr>
      <w:r>
        <w:rPr>
          <w:rFonts w:hint="eastAsia" w:ascii="宋体" w:hAnsi="宋体" w:eastAsia="宋体" w:cs="宋体"/>
          <w:b/>
          <w:bCs/>
          <w:i w:val="0"/>
          <w:iCs w:val="0"/>
          <w:sz w:val="24"/>
        </w:rPr>
        <w:t>注：此报价非本次磋商中的最后报价。</w:t>
      </w:r>
    </w:p>
    <w:p w14:paraId="2F8F38FC">
      <w:pPr>
        <w:rPr>
          <w:rFonts w:hint="eastAsia" w:ascii="宋体" w:hAnsi="宋体" w:eastAsia="宋体" w:cs="宋体"/>
          <w:b/>
          <w:bCs/>
          <w:i w:val="0"/>
          <w:iCs w:val="0"/>
        </w:rPr>
      </w:pPr>
    </w:p>
    <w:p w14:paraId="0B6EF67C">
      <w:pPr>
        <w:rPr>
          <w:rFonts w:hint="eastAsia" w:ascii="宋体" w:hAnsi="宋体" w:eastAsia="宋体" w:cs="宋体"/>
          <w:b/>
          <w:bCs/>
          <w:i w:val="0"/>
          <w:iCs w:val="0"/>
        </w:rPr>
      </w:pPr>
    </w:p>
    <w:p w14:paraId="36CB6B8D">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rPr>
          <w:rFonts w:hint="eastAsia" w:ascii="宋体" w:hAnsi="宋体" w:eastAsia="宋体" w:cs="宋体"/>
          <w:b/>
          <w:i w:val="0"/>
          <w:iCs w:val="0"/>
          <w:color w:val="000000"/>
          <w:sz w:val="24"/>
          <w:lang w:val="en-US" w:eastAsia="zh-CN"/>
        </w:rPr>
      </w:pPr>
      <w:r>
        <w:rPr>
          <w:rFonts w:hint="eastAsia" w:ascii="宋体" w:hAnsi="宋体" w:eastAsia="宋体" w:cs="宋体"/>
          <w:b/>
          <w:i w:val="0"/>
          <w:iCs w:val="0"/>
          <w:color w:val="000000"/>
          <w:sz w:val="24"/>
          <w:lang w:val="en-US" w:eastAsia="zh-CN"/>
        </w:rPr>
        <w:t>清单获取</w:t>
      </w:r>
      <w:r>
        <w:rPr>
          <w:rFonts w:hint="eastAsia" w:ascii="宋体" w:hAnsi="宋体" w:cs="宋体"/>
          <w:b/>
          <w:i w:val="0"/>
          <w:iCs w:val="0"/>
          <w:color w:val="000000"/>
          <w:sz w:val="24"/>
          <w:lang w:val="en-US" w:eastAsia="zh-CN"/>
        </w:rPr>
        <w:t>：</w:t>
      </w:r>
      <w:r>
        <w:rPr>
          <w:rFonts w:hint="eastAsia" w:ascii="宋体" w:hAnsi="宋体" w:eastAsia="宋体" w:cs="宋体"/>
          <w:b/>
          <w:i w:val="0"/>
          <w:iCs w:val="0"/>
          <w:color w:val="000000"/>
          <w:sz w:val="24"/>
          <w:lang w:val="en-US" w:eastAsia="zh-CN"/>
        </w:rPr>
        <w:t>通过网盘分享的文件：清单-2025年占补平衡丁马港村（图斑号268）土方回填项目（F25J03019）</w:t>
      </w:r>
    </w:p>
    <w:p w14:paraId="6D7A0A5E">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rPr>
          <w:rFonts w:hint="eastAsia" w:ascii="宋体" w:hAnsi="宋体" w:eastAsia="宋体" w:cs="宋体"/>
          <w:b/>
          <w:i w:val="0"/>
          <w:iCs w:val="0"/>
          <w:color w:val="000000"/>
          <w:sz w:val="24"/>
          <w:lang w:val="en-US" w:eastAsia="zh-CN"/>
        </w:rPr>
      </w:pPr>
      <w:r>
        <w:rPr>
          <w:rFonts w:hint="eastAsia" w:ascii="宋体" w:hAnsi="宋体" w:eastAsia="宋体" w:cs="宋体"/>
          <w:b/>
          <w:i w:val="0"/>
          <w:iCs w:val="0"/>
          <w:color w:val="000000"/>
          <w:sz w:val="24"/>
          <w:lang w:val="en-US" w:eastAsia="zh-CN"/>
        </w:rPr>
        <w:t>链接: https://pan.baidu.com/s/1c1NUQkQ012qgmXdPE7dkTg?pwd=tymh 提取码: tymh</w:t>
      </w:r>
    </w:p>
    <w:p w14:paraId="32EB7D7D">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rPr>
          <w:rFonts w:hint="eastAsia" w:ascii="宋体" w:hAnsi="宋体" w:eastAsia="宋体" w:cs="宋体"/>
          <w:b/>
          <w:i w:val="0"/>
          <w:iCs w:val="0"/>
          <w:color w:val="000000"/>
          <w:sz w:val="24"/>
          <w:lang w:val="en-US" w:eastAsia="zh-CN"/>
        </w:rPr>
      </w:pPr>
    </w:p>
    <w:p w14:paraId="4F211813">
      <w:pPr>
        <w:rPr>
          <w:rFonts w:hint="eastAsia" w:ascii="宋体" w:hAnsi="宋体" w:eastAsia="宋体" w:cs="宋体"/>
          <w:b/>
          <w:bCs/>
          <w:i w:val="0"/>
          <w:iCs w:val="0"/>
        </w:rPr>
      </w:pPr>
    </w:p>
    <w:p w14:paraId="311EF8C3">
      <w:pPr>
        <w:rPr>
          <w:rFonts w:hint="eastAsia" w:ascii="宋体" w:hAnsi="宋体" w:eastAsia="宋体" w:cs="宋体"/>
          <w:b/>
          <w:bCs/>
          <w:i w:val="0"/>
          <w:iCs w:val="0"/>
        </w:rPr>
      </w:pPr>
    </w:p>
    <w:p w14:paraId="5C796224">
      <w:pPr>
        <w:rPr>
          <w:rFonts w:hint="eastAsia" w:ascii="宋体" w:hAnsi="宋体" w:eastAsia="宋体" w:cs="宋体"/>
          <w:b/>
          <w:bCs/>
          <w:i w:val="0"/>
          <w:iCs w:val="0"/>
        </w:rPr>
      </w:pPr>
    </w:p>
    <w:p w14:paraId="171C10BD">
      <w:pPr>
        <w:rPr>
          <w:rFonts w:hint="eastAsia" w:ascii="宋体" w:hAnsi="宋体" w:eastAsia="宋体" w:cs="宋体"/>
          <w:b/>
          <w:bCs/>
          <w:i w:val="0"/>
          <w:iCs w:val="0"/>
        </w:rPr>
      </w:pPr>
    </w:p>
    <w:p w14:paraId="403ACDED">
      <w:pPr>
        <w:rPr>
          <w:rFonts w:hint="eastAsia" w:ascii="宋体" w:hAnsi="宋体" w:eastAsia="宋体" w:cs="宋体"/>
          <w:b/>
          <w:bCs/>
          <w:i w:val="0"/>
          <w:iCs w:val="0"/>
        </w:rPr>
      </w:pPr>
    </w:p>
    <w:p w14:paraId="19C83AD8">
      <w:pPr>
        <w:rPr>
          <w:rFonts w:hint="eastAsia" w:ascii="宋体" w:hAnsi="宋体" w:eastAsia="宋体" w:cs="宋体"/>
          <w:b/>
          <w:bCs/>
          <w:i w:val="0"/>
          <w:iCs w:val="0"/>
        </w:rPr>
      </w:pPr>
    </w:p>
    <w:p w14:paraId="1A6FF724">
      <w:pPr>
        <w:rPr>
          <w:rFonts w:hint="eastAsia" w:ascii="宋体" w:hAnsi="宋体" w:eastAsia="宋体" w:cs="宋体"/>
          <w:b/>
          <w:bCs/>
          <w:i w:val="0"/>
          <w:iCs w:val="0"/>
        </w:rPr>
      </w:pPr>
    </w:p>
    <w:p w14:paraId="4D692966">
      <w:pPr>
        <w:rPr>
          <w:rFonts w:hint="eastAsia" w:ascii="宋体" w:hAnsi="宋体" w:eastAsia="宋体" w:cs="宋体"/>
          <w:b/>
          <w:bCs/>
          <w:i w:val="0"/>
          <w:iCs w:val="0"/>
        </w:rPr>
      </w:pPr>
    </w:p>
    <w:p w14:paraId="05073704">
      <w:pPr>
        <w:rPr>
          <w:rFonts w:hint="eastAsia" w:ascii="宋体" w:hAnsi="宋体" w:eastAsia="宋体" w:cs="宋体"/>
          <w:b/>
          <w:bCs/>
          <w:i w:val="0"/>
          <w:iCs w:val="0"/>
        </w:rPr>
      </w:pPr>
    </w:p>
    <w:p w14:paraId="2B3EF451">
      <w:pPr>
        <w:rPr>
          <w:rFonts w:hint="eastAsia" w:ascii="宋体" w:hAnsi="宋体" w:eastAsia="宋体" w:cs="宋体"/>
          <w:b/>
          <w:bCs/>
          <w:i w:val="0"/>
          <w:iCs w:val="0"/>
        </w:rPr>
      </w:pPr>
    </w:p>
    <w:p w14:paraId="257FC3EA">
      <w:pPr>
        <w:rPr>
          <w:rFonts w:hint="eastAsia" w:ascii="宋体" w:hAnsi="宋体" w:eastAsia="宋体" w:cs="宋体"/>
          <w:b/>
          <w:bCs/>
          <w:i w:val="0"/>
          <w:iCs w:val="0"/>
        </w:rPr>
      </w:pPr>
    </w:p>
    <w:p w14:paraId="27E66C0A">
      <w:pPr>
        <w:rPr>
          <w:rFonts w:hint="eastAsia" w:ascii="宋体" w:hAnsi="宋体" w:eastAsia="宋体" w:cs="宋体"/>
          <w:b/>
          <w:bCs/>
          <w:i w:val="0"/>
          <w:iCs w:val="0"/>
        </w:rPr>
      </w:pPr>
    </w:p>
    <w:p w14:paraId="02128352">
      <w:pPr>
        <w:snapToGrid w:val="0"/>
        <w:spacing w:before="50" w:after="50"/>
        <w:jc w:val="both"/>
        <w:rPr>
          <w:rFonts w:hint="eastAsia" w:ascii="宋体" w:hAnsi="宋体" w:eastAsia="宋体" w:cs="宋体"/>
          <w:i w:val="0"/>
          <w:iCs w:val="0"/>
          <w:color w:val="000000"/>
          <w:sz w:val="32"/>
          <w:szCs w:val="32"/>
        </w:rPr>
      </w:pPr>
    </w:p>
    <w:p w14:paraId="14D3D118">
      <w:pPr>
        <w:snapToGrid w:val="0"/>
        <w:spacing w:before="50" w:after="50"/>
        <w:jc w:val="center"/>
        <w:rPr>
          <w:rFonts w:hint="eastAsia" w:ascii="宋体" w:hAnsi="宋体" w:eastAsia="宋体" w:cs="宋体"/>
          <w:i w:val="0"/>
          <w:iCs w:val="0"/>
          <w:color w:val="000000"/>
          <w:sz w:val="32"/>
          <w:szCs w:val="32"/>
        </w:rPr>
      </w:pPr>
    </w:p>
    <w:p w14:paraId="71B00765">
      <w:pPr>
        <w:snapToGrid w:val="0"/>
        <w:spacing w:before="50" w:after="50"/>
        <w:jc w:val="center"/>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lang w:val="en-US" w:eastAsia="zh-CN"/>
        </w:rPr>
        <w:t>十二</w:t>
      </w:r>
      <w:r>
        <w:rPr>
          <w:rFonts w:hint="eastAsia" w:ascii="宋体" w:hAnsi="宋体" w:eastAsia="宋体" w:cs="宋体"/>
          <w:i w:val="0"/>
          <w:iCs w:val="0"/>
          <w:color w:val="000000"/>
          <w:sz w:val="32"/>
          <w:szCs w:val="32"/>
        </w:rPr>
        <w:t>、</w:t>
      </w:r>
      <w:r>
        <w:rPr>
          <w:rFonts w:hint="eastAsia" w:ascii="宋体" w:hAnsi="宋体" w:eastAsia="宋体" w:cs="宋体"/>
          <w:b/>
          <w:i w:val="0"/>
          <w:iCs w:val="0"/>
          <w:color w:val="auto"/>
          <w:sz w:val="32"/>
          <w:szCs w:val="32"/>
          <w:highlight w:val="none"/>
        </w:rPr>
        <w:t>商务要求响应及偏离表</w:t>
      </w:r>
    </w:p>
    <w:tbl>
      <w:tblPr>
        <w:tblStyle w:val="88"/>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08058AB9">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9898E">
            <w:pPr>
              <w:pStyle w:val="81"/>
              <w:spacing w:beforeAutospacing="0" w:afterAutospacing="0"/>
              <w:jc w:val="center"/>
              <w:rPr>
                <w:rFonts w:hint="eastAsia" w:ascii="宋体" w:hAnsi="宋体" w:eastAsia="宋体" w:cs="宋体"/>
                <w:i w:val="0"/>
                <w:iCs w:val="0"/>
                <w:color w:val="auto"/>
                <w:highlight w:val="none"/>
              </w:rPr>
            </w:pPr>
            <w:bookmarkStart w:id="82" w:name="_Hlt26955064"/>
            <w:bookmarkStart w:id="83" w:name="_Hlt26955056"/>
            <w:bookmarkStart w:id="84" w:name="_Hlt26671343"/>
            <w:bookmarkStart w:id="85" w:name="_Hlt24879081"/>
            <w:bookmarkStart w:id="86" w:name="_Hlt26782999"/>
            <w:bookmarkStart w:id="87" w:name="_Hlt26580838"/>
            <w:bookmarkStart w:id="88" w:name="_Hlt26671372"/>
            <w:bookmarkStart w:id="89" w:name="_Hlt26609391"/>
            <w:r>
              <w:rPr>
                <w:rFonts w:hint="eastAsia" w:ascii="宋体" w:hAnsi="宋体" w:eastAsia="宋体" w:cs="宋体"/>
                <w:i w:val="0"/>
                <w:iCs w:val="0"/>
                <w:color w:val="auto"/>
                <w:highlight w:val="none"/>
              </w:rPr>
              <w:t>序号</w:t>
            </w:r>
          </w:p>
          <w:bookmarkEnd w:id="82"/>
          <w:bookmarkEnd w:id="83"/>
          <w:bookmarkEnd w:id="84"/>
          <w:bookmarkEnd w:id="85"/>
          <w:bookmarkEnd w:id="86"/>
          <w:bookmarkEnd w:id="87"/>
          <w:bookmarkEnd w:id="88"/>
          <w:bookmarkEnd w:id="89"/>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5CD9C">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E6FE1">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3894B">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C910">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证明</w:t>
            </w:r>
          </w:p>
          <w:p w14:paraId="66CF6DB2">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材料</w:t>
            </w:r>
          </w:p>
        </w:tc>
      </w:tr>
      <w:tr w14:paraId="6E5E01B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BF97B">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6A9D1">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A751F">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660A5">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59843">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3155E02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A17AC">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9F53E">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03764">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AC1DF">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E71C9">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2AD2504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85D8A">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CA69C">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02F39">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71291">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CBDD5">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2EF259F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2B757">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90B01">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D57E5">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076B2">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48749">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6AB2957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A5EAA">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F50E6">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5F31F">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E9B3E">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EDB1F">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1A4630F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FC6C3">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FEA79">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F58EF">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598C6">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878BC">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7BDF931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8BA25">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27B45">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23959">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9EB6B">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FF07B">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13228C3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75321">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69CC5">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37602">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FC649">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933D5">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bl>
    <w:p w14:paraId="7F7B0650">
      <w:pPr>
        <w:spacing w:line="500" w:lineRule="exact"/>
        <w:ind w:firstLine="420" w:firstLineChars="200"/>
        <w:jc w:val="left"/>
        <w:rPr>
          <w:rFonts w:hint="eastAsia" w:ascii="宋体" w:hAnsi="宋体" w:eastAsia="宋体" w:cs="宋体"/>
          <w:b/>
          <w:i w:val="0"/>
          <w:iCs w:val="0"/>
          <w:sz w:val="36"/>
          <w:szCs w:val="36"/>
        </w:rPr>
      </w:pPr>
      <w:r>
        <w:rPr>
          <w:rFonts w:hint="eastAsia" w:ascii="宋体" w:hAnsi="宋体" w:eastAsia="宋体" w:cs="宋体"/>
          <w:i w:val="0"/>
          <w:iCs w:val="0"/>
          <w:color w:val="auto"/>
          <w:highlight w:val="none"/>
        </w:rPr>
        <w:t>注： 行数不够，可自行添加。</w:t>
      </w:r>
    </w:p>
    <w:p w14:paraId="050A2074">
      <w:pPr>
        <w:spacing w:line="500" w:lineRule="exact"/>
        <w:ind w:firstLine="723" w:firstLineChars="200"/>
        <w:jc w:val="center"/>
        <w:rPr>
          <w:rFonts w:hint="eastAsia" w:ascii="宋体" w:hAnsi="宋体" w:eastAsia="宋体" w:cs="宋体"/>
          <w:b/>
          <w:i w:val="0"/>
          <w:iCs w:val="0"/>
          <w:sz w:val="36"/>
          <w:szCs w:val="36"/>
        </w:rPr>
      </w:pPr>
    </w:p>
    <w:p w14:paraId="6B1E533E">
      <w:pPr>
        <w:spacing w:line="500" w:lineRule="exact"/>
        <w:ind w:firstLine="723" w:firstLineChars="200"/>
        <w:jc w:val="center"/>
        <w:rPr>
          <w:rFonts w:hint="eastAsia" w:ascii="宋体" w:hAnsi="宋体" w:eastAsia="宋体" w:cs="宋体"/>
          <w:b/>
          <w:i w:val="0"/>
          <w:iCs w:val="0"/>
          <w:sz w:val="36"/>
          <w:szCs w:val="36"/>
        </w:rPr>
      </w:pPr>
    </w:p>
    <w:p w14:paraId="509F7C92">
      <w:pPr>
        <w:spacing w:line="500" w:lineRule="exact"/>
        <w:ind w:firstLine="723" w:firstLineChars="200"/>
        <w:jc w:val="center"/>
        <w:rPr>
          <w:rFonts w:hint="eastAsia" w:ascii="宋体" w:hAnsi="宋体" w:eastAsia="宋体" w:cs="宋体"/>
          <w:b/>
          <w:i w:val="0"/>
          <w:iCs w:val="0"/>
          <w:sz w:val="36"/>
          <w:szCs w:val="36"/>
        </w:rPr>
      </w:pPr>
    </w:p>
    <w:p w14:paraId="5C4AE6EA">
      <w:pPr>
        <w:spacing w:line="500" w:lineRule="exact"/>
        <w:ind w:firstLine="723" w:firstLineChars="200"/>
        <w:jc w:val="center"/>
        <w:rPr>
          <w:rFonts w:hint="eastAsia" w:ascii="宋体" w:hAnsi="宋体" w:eastAsia="宋体" w:cs="宋体"/>
          <w:b/>
          <w:i w:val="0"/>
          <w:iCs w:val="0"/>
          <w:sz w:val="36"/>
          <w:szCs w:val="36"/>
        </w:rPr>
      </w:pPr>
    </w:p>
    <w:p w14:paraId="418BD22E">
      <w:pPr>
        <w:pStyle w:val="5"/>
        <w:rPr>
          <w:rFonts w:hint="eastAsia" w:ascii="宋体" w:hAnsi="宋体" w:eastAsia="宋体" w:cs="宋体"/>
          <w:b/>
          <w:i w:val="0"/>
          <w:iCs w:val="0"/>
          <w:sz w:val="36"/>
          <w:szCs w:val="36"/>
        </w:rPr>
      </w:pPr>
    </w:p>
    <w:p w14:paraId="4AFC977D">
      <w:pPr>
        <w:rPr>
          <w:rFonts w:hint="eastAsia" w:ascii="宋体" w:hAnsi="宋体" w:eastAsia="宋体" w:cs="宋体"/>
          <w:b/>
          <w:i w:val="0"/>
          <w:iCs w:val="0"/>
          <w:sz w:val="36"/>
          <w:szCs w:val="36"/>
        </w:rPr>
      </w:pPr>
    </w:p>
    <w:p w14:paraId="5436B70B">
      <w:pPr>
        <w:pStyle w:val="5"/>
        <w:rPr>
          <w:rFonts w:hint="eastAsia" w:ascii="宋体" w:hAnsi="宋体" w:eastAsia="宋体" w:cs="宋体"/>
          <w:b/>
          <w:i w:val="0"/>
          <w:iCs w:val="0"/>
          <w:sz w:val="36"/>
          <w:szCs w:val="36"/>
        </w:rPr>
      </w:pPr>
    </w:p>
    <w:p w14:paraId="1D01DC4A">
      <w:pPr>
        <w:rPr>
          <w:rFonts w:hint="eastAsia" w:ascii="宋体" w:hAnsi="宋体" w:eastAsia="宋体" w:cs="宋体"/>
          <w:b/>
          <w:i w:val="0"/>
          <w:iCs w:val="0"/>
          <w:sz w:val="36"/>
          <w:szCs w:val="36"/>
        </w:rPr>
      </w:pPr>
    </w:p>
    <w:bookmarkEnd w:id="57"/>
    <w:bookmarkEnd w:id="58"/>
    <w:bookmarkEnd w:id="81"/>
    <w:p w14:paraId="426E9366">
      <w:pPr>
        <w:spacing w:line="500" w:lineRule="exact"/>
        <w:jc w:val="both"/>
        <w:rPr>
          <w:rFonts w:hint="eastAsia" w:ascii="宋体" w:hAnsi="宋体" w:eastAsia="宋体" w:cs="宋体"/>
          <w:b/>
          <w:i w:val="0"/>
          <w:iCs w:val="0"/>
          <w:color w:val="auto"/>
          <w:sz w:val="36"/>
          <w:szCs w:val="36"/>
          <w:lang w:eastAsia="zh-CN"/>
        </w:rPr>
      </w:pPr>
    </w:p>
    <w:p w14:paraId="63FE2596">
      <w:pPr>
        <w:spacing w:line="500" w:lineRule="exact"/>
        <w:jc w:val="both"/>
        <w:rPr>
          <w:rFonts w:hint="eastAsia" w:ascii="宋体" w:hAnsi="宋体" w:eastAsia="宋体" w:cs="宋体"/>
          <w:b/>
          <w:i w:val="0"/>
          <w:iCs w:val="0"/>
          <w:color w:val="auto"/>
          <w:sz w:val="36"/>
          <w:szCs w:val="36"/>
          <w:lang w:eastAsia="zh-CN"/>
        </w:rPr>
      </w:pPr>
    </w:p>
    <w:p w14:paraId="72CA5A2B">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u w:val="single"/>
        </w:rPr>
        <w:t>十</w:t>
      </w:r>
      <w:r>
        <w:rPr>
          <w:rFonts w:hint="eastAsia" w:ascii="宋体" w:hAnsi="宋体" w:eastAsia="宋体" w:cs="宋体"/>
          <w:b/>
          <w:i w:val="0"/>
          <w:iCs w:val="0"/>
          <w:color w:val="auto"/>
          <w:sz w:val="32"/>
          <w:szCs w:val="32"/>
          <w:highlight w:val="none"/>
          <w:u w:val="single"/>
          <w:lang w:val="en-US" w:eastAsia="zh-CN"/>
        </w:rPr>
        <w:t>三</w:t>
      </w:r>
      <w:r>
        <w:rPr>
          <w:rFonts w:hint="eastAsia" w:ascii="宋体" w:hAnsi="宋体" w:eastAsia="宋体" w:cs="宋体"/>
          <w:b/>
          <w:i w:val="0"/>
          <w:iCs w:val="0"/>
          <w:color w:val="auto"/>
          <w:sz w:val="32"/>
          <w:szCs w:val="32"/>
          <w:highlight w:val="none"/>
          <w:u w:val="single"/>
        </w:rPr>
        <w:t>、开标一览表</w:t>
      </w:r>
    </w:p>
    <w:p w14:paraId="70B14AA4">
      <w:pPr>
        <w:pStyle w:val="81"/>
        <w:spacing w:beforeAutospacing="0" w:afterAutospacing="0"/>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投标人全称（加盖CA电子签章）：</w:t>
      </w:r>
    </w:p>
    <w:p w14:paraId="4361FD6A">
      <w:pPr>
        <w:pStyle w:val="81"/>
        <w:spacing w:beforeAutospacing="0" w:afterAutospacing="0"/>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项目名称：</w:t>
      </w:r>
    </w:p>
    <w:p w14:paraId="3003A85B">
      <w:pPr>
        <w:pStyle w:val="81"/>
        <w:spacing w:beforeAutospacing="0" w:afterAutospacing="0"/>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val="en-US" w:eastAsia="zh-CN"/>
        </w:rPr>
        <w:t>项目</w:t>
      </w:r>
      <w:r>
        <w:rPr>
          <w:rFonts w:hint="eastAsia" w:ascii="宋体" w:hAnsi="宋体" w:eastAsia="宋体" w:cs="宋体"/>
          <w:i w:val="0"/>
          <w:iCs w:val="0"/>
          <w:color w:val="auto"/>
          <w:highlight w:val="none"/>
        </w:rPr>
        <w:t>编号：</w:t>
      </w:r>
    </w:p>
    <w:tbl>
      <w:tblPr>
        <w:tblStyle w:val="88"/>
        <w:tblW w:w="8206" w:type="dxa"/>
        <w:tblCellSpacing w:w="0" w:type="dxa"/>
        <w:tblInd w:w="118" w:type="dxa"/>
        <w:tblLayout w:type="fixed"/>
        <w:tblCellMar>
          <w:top w:w="0" w:type="dxa"/>
          <w:left w:w="108" w:type="dxa"/>
          <w:bottom w:w="0" w:type="dxa"/>
          <w:right w:w="108" w:type="dxa"/>
        </w:tblCellMar>
      </w:tblPr>
      <w:tblGrid>
        <w:gridCol w:w="8206"/>
      </w:tblGrid>
      <w:tr w14:paraId="7E2950E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5B03">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投标总报价</w:t>
            </w:r>
          </w:p>
        </w:tc>
      </w:tr>
      <w:tr w14:paraId="22A141A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6054">
            <w:pPr>
              <w:pStyle w:val="81"/>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t>大写：</w:t>
            </w:r>
          </w:p>
        </w:tc>
      </w:tr>
      <w:tr w14:paraId="28EF8FA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0BC8">
            <w:pPr>
              <w:pStyle w:val="81"/>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小写：                        （人民币：元）</w:t>
            </w:r>
          </w:p>
        </w:tc>
      </w:tr>
    </w:tbl>
    <w:p w14:paraId="083F367D">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5DE755E3">
      <w:pPr>
        <w:widowControl/>
        <w:spacing w:line="500" w:lineRule="exact"/>
        <w:jc w:val="center"/>
        <w:rPr>
          <w:rFonts w:hint="eastAsia" w:ascii="宋体" w:hAnsi="宋体" w:eastAsia="宋体" w:cs="宋体"/>
          <w:i w:val="0"/>
          <w:iCs w:val="0"/>
          <w:sz w:val="32"/>
          <w:szCs w:val="32"/>
        </w:rPr>
      </w:pPr>
      <w:r>
        <w:rPr>
          <w:rFonts w:hint="eastAsia" w:ascii="宋体" w:hAnsi="宋体" w:eastAsia="宋体" w:cs="宋体"/>
          <w:i w:val="0"/>
          <w:iCs w:val="0"/>
          <w:color w:val="auto"/>
          <w:highlight w:val="none"/>
        </w:rPr>
        <w:t xml:space="preserve">                                              日期：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日</w:t>
      </w:r>
    </w:p>
    <w:p w14:paraId="50E1D0F6">
      <w:pPr>
        <w:pStyle w:val="5"/>
        <w:rPr>
          <w:rFonts w:hint="eastAsia" w:ascii="宋体" w:hAnsi="宋体" w:eastAsia="宋体" w:cs="宋体"/>
          <w:i w:val="0"/>
          <w:iCs w:val="0"/>
        </w:rPr>
      </w:pPr>
    </w:p>
    <w:p w14:paraId="19AE6E0D">
      <w:pPr>
        <w:rPr>
          <w:rFonts w:hint="eastAsia" w:ascii="宋体" w:hAnsi="宋体" w:eastAsia="宋体" w:cs="宋体"/>
          <w:i w:val="0"/>
          <w:iCs w:val="0"/>
        </w:rPr>
      </w:pPr>
    </w:p>
    <w:p w14:paraId="1221286D">
      <w:pPr>
        <w:pStyle w:val="5"/>
        <w:rPr>
          <w:rFonts w:hint="eastAsia" w:ascii="宋体" w:hAnsi="宋体" w:eastAsia="宋体" w:cs="宋体"/>
          <w:i w:val="0"/>
          <w:iCs w:val="0"/>
        </w:rPr>
      </w:pPr>
    </w:p>
    <w:p w14:paraId="03F9F24E">
      <w:pPr>
        <w:rPr>
          <w:rFonts w:hint="eastAsia" w:ascii="宋体" w:hAnsi="宋体" w:eastAsia="宋体" w:cs="宋体"/>
          <w:i w:val="0"/>
          <w:iCs w:val="0"/>
        </w:rPr>
      </w:pPr>
    </w:p>
    <w:p w14:paraId="77E6712B">
      <w:pPr>
        <w:pStyle w:val="5"/>
        <w:rPr>
          <w:rFonts w:hint="eastAsia" w:ascii="宋体" w:hAnsi="宋体" w:eastAsia="宋体" w:cs="宋体"/>
          <w:i w:val="0"/>
          <w:iCs w:val="0"/>
        </w:rPr>
      </w:pPr>
    </w:p>
    <w:p w14:paraId="761D3557">
      <w:pPr>
        <w:rPr>
          <w:rFonts w:hint="eastAsia" w:ascii="宋体" w:hAnsi="宋体" w:eastAsia="宋体" w:cs="宋体"/>
          <w:i w:val="0"/>
          <w:iCs w:val="0"/>
        </w:rPr>
      </w:pPr>
    </w:p>
    <w:p w14:paraId="4C3A914F">
      <w:pPr>
        <w:pStyle w:val="5"/>
        <w:rPr>
          <w:rFonts w:hint="eastAsia" w:ascii="宋体" w:hAnsi="宋体" w:eastAsia="宋体" w:cs="宋体"/>
          <w:i w:val="0"/>
          <w:iCs w:val="0"/>
        </w:rPr>
      </w:pPr>
    </w:p>
    <w:p w14:paraId="6E166A12">
      <w:pPr>
        <w:rPr>
          <w:rFonts w:hint="eastAsia" w:ascii="宋体" w:hAnsi="宋体" w:eastAsia="宋体" w:cs="宋体"/>
          <w:i w:val="0"/>
          <w:iCs w:val="0"/>
        </w:rPr>
      </w:pPr>
    </w:p>
    <w:p w14:paraId="15B8C4B6">
      <w:pPr>
        <w:pStyle w:val="5"/>
        <w:rPr>
          <w:rFonts w:hint="eastAsia" w:ascii="宋体" w:hAnsi="宋体" w:eastAsia="宋体" w:cs="宋体"/>
          <w:i w:val="0"/>
          <w:iCs w:val="0"/>
        </w:rPr>
      </w:pPr>
    </w:p>
    <w:p w14:paraId="49A23ECA">
      <w:pPr>
        <w:rPr>
          <w:rFonts w:hint="eastAsia" w:ascii="宋体" w:hAnsi="宋体" w:eastAsia="宋体" w:cs="宋体"/>
          <w:i w:val="0"/>
          <w:iCs w:val="0"/>
        </w:rPr>
      </w:pPr>
    </w:p>
    <w:p w14:paraId="3DBED8AC">
      <w:pPr>
        <w:spacing w:line="500" w:lineRule="exact"/>
        <w:jc w:val="center"/>
        <w:rPr>
          <w:rFonts w:hint="eastAsia" w:ascii="宋体" w:hAnsi="宋体" w:eastAsia="宋体" w:cs="宋体"/>
          <w:b/>
          <w:i w:val="0"/>
          <w:iCs w:val="0"/>
          <w:color w:val="auto"/>
          <w:sz w:val="36"/>
          <w:szCs w:val="36"/>
          <w:lang w:eastAsia="zh-CN"/>
        </w:rPr>
      </w:pPr>
    </w:p>
    <w:p w14:paraId="16D7B9E6">
      <w:pPr>
        <w:pStyle w:val="97"/>
        <w:rPr>
          <w:rFonts w:hint="eastAsia" w:ascii="宋体" w:hAnsi="宋体" w:eastAsia="宋体" w:cs="宋体"/>
          <w:bCs/>
          <w:i w:val="0"/>
          <w:iCs w:val="0"/>
          <w:color w:val="auto"/>
        </w:rPr>
      </w:pPr>
    </w:p>
    <w:p w14:paraId="0B9E2FF4">
      <w:pPr>
        <w:widowControl/>
        <w:spacing w:line="500" w:lineRule="exact"/>
        <w:jc w:val="center"/>
        <w:rPr>
          <w:rFonts w:hint="eastAsia" w:ascii="宋体" w:hAnsi="宋体" w:eastAsia="宋体" w:cs="宋体"/>
          <w:i w:val="0"/>
          <w:iCs w:val="0"/>
          <w:sz w:val="32"/>
          <w:szCs w:val="32"/>
        </w:rPr>
      </w:pPr>
      <w:r>
        <w:rPr>
          <w:rFonts w:hint="eastAsia" w:ascii="宋体" w:hAnsi="宋体" w:eastAsia="宋体" w:cs="宋体"/>
          <w:i w:val="0"/>
          <w:iCs w:val="0"/>
          <w:sz w:val="32"/>
          <w:szCs w:val="32"/>
          <w:lang w:val="en-US" w:eastAsia="zh-CN"/>
        </w:rPr>
        <w:t>十四、</w:t>
      </w:r>
      <w:r>
        <w:rPr>
          <w:rFonts w:hint="eastAsia" w:ascii="宋体" w:hAnsi="宋体" w:eastAsia="宋体" w:cs="宋体"/>
          <w:i w:val="0"/>
          <w:iCs w:val="0"/>
          <w:sz w:val="32"/>
          <w:szCs w:val="32"/>
        </w:rPr>
        <w:t>盐都区政府采购事前信用承诺书</w:t>
      </w:r>
    </w:p>
    <w:p w14:paraId="2292ACBC">
      <w:pPr>
        <w:widowControl/>
        <w:spacing w:line="500" w:lineRule="exact"/>
        <w:ind w:firstLine="640" w:firstLineChars="200"/>
        <w:jc w:val="left"/>
        <w:rPr>
          <w:rFonts w:hint="eastAsia" w:ascii="宋体" w:hAnsi="宋体" w:eastAsia="宋体" w:cs="宋体"/>
          <w:i w:val="0"/>
          <w:iCs w:val="0"/>
          <w:kern w:val="0"/>
          <w:sz w:val="32"/>
          <w:szCs w:val="32"/>
        </w:rPr>
      </w:pPr>
    </w:p>
    <w:p w14:paraId="78993051">
      <w:pPr>
        <w:widowControl/>
        <w:spacing w:line="500" w:lineRule="exact"/>
        <w:ind w:firstLine="480" w:firstLineChars="200"/>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为营造我区公开、公平、公正、诚实守信的政府采购交易环境，树立诚信守法的投标人形象，本人代表本单位作出以下承诺：</w:t>
      </w:r>
    </w:p>
    <w:p w14:paraId="0DC2B89A">
      <w:pPr>
        <w:widowControl/>
        <w:spacing w:line="500" w:lineRule="exact"/>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i w:val="0"/>
          <w:iCs w:val="0"/>
          <w:sz w:val="24"/>
          <w:szCs w:val="24"/>
          <w:lang w:eastAsia="zh-CN"/>
        </w:rPr>
        <w:t>虚假成分</w:t>
      </w:r>
      <w:r>
        <w:rPr>
          <w:rFonts w:hint="eastAsia" w:ascii="宋体" w:hAnsi="宋体" w:eastAsia="宋体" w:cs="宋体"/>
          <w:i w:val="0"/>
          <w:iCs w:val="0"/>
          <w:sz w:val="24"/>
          <w:szCs w:val="24"/>
        </w:rPr>
        <w:t>，并对所提供资料的真实性负责；</w:t>
      </w:r>
    </w:p>
    <w:p w14:paraId="0544AFC3">
      <w:pPr>
        <w:widowControl/>
        <w:spacing w:line="500" w:lineRule="exact"/>
        <w:ind w:firstLine="480" w:firstLineChars="200"/>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DE62611">
      <w:pPr>
        <w:widowControl/>
        <w:spacing w:line="500" w:lineRule="exact"/>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   （三）严格依照国家和省、市、区关于政府采购的</w:t>
      </w:r>
      <w:r>
        <w:rPr>
          <w:rFonts w:hint="eastAsia" w:ascii="宋体" w:hAnsi="宋体" w:eastAsia="宋体" w:cs="宋体"/>
          <w:i w:val="0"/>
          <w:iCs w:val="0"/>
          <w:sz w:val="24"/>
          <w:szCs w:val="24"/>
          <w:lang w:eastAsia="zh-CN"/>
        </w:rPr>
        <w:t>法律法规</w:t>
      </w:r>
      <w:r>
        <w:rPr>
          <w:rFonts w:hint="eastAsia" w:ascii="宋体" w:hAnsi="宋体" w:eastAsia="宋体" w:cs="宋体"/>
          <w:i w:val="0"/>
          <w:iCs w:val="0"/>
          <w:sz w:val="24"/>
          <w:szCs w:val="24"/>
        </w:rPr>
        <w:t xml:space="preserve">、规章、规范性文件，参加政府采购投标活动；积极履行社会责任，促进廉政建设； </w:t>
      </w:r>
    </w:p>
    <w:p w14:paraId="56BC9226">
      <w:pPr>
        <w:widowControl/>
        <w:spacing w:line="500" w:lineRule="exact"/>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   （四）自我约束、自我管理，守合同、重信用，自觉维护政府采购交易的良好秩序，与参与本次政府采购活动的其他供应商不存在直接控股或管理关系，不参与围标串标、弄虚作假、骗取中标、干扰评标、违约毁约等行为；</w:t>
      </w:r>
    </w:p>
    <w:p w14:paraId="09571256">
      <w:pPr>
        <w:widowControl/>
        <w:spacing w:line="500" w:lineRule="exact"/>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   （五）自觉接受政府、行业组织、社会公众、新闻舆论的监督；</w:t>
      </w:r>
    </w:p>
    <w:p w14:paraId="42298824">
      <w:pPr>
        <w:widowControl/>
        <w:spacing w:line="500" w:lineRule="exact"/>
        <w:ind w:firstLine="480" w:firstLineChars="200"/>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六）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DB5C0C0">
      <w:pPr>
        <w:widowControl/>
        <w:spacing w:line="500" w:lineRule="exact"/>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   （七）本人已认真阅读了上述承诺，并向本单位员工</w:t>
      </w:r>
      <w:r>
        <w:rPr>
          <w:rFonts w:hint="eastAsia" w:ascii="宋体" w:hAnsi="宋体" w:eastAsia="宋体" w:cs="宋体"/>
          <w:i w:val="0"/>
          <w:iCs w:val="0"/>
          <w:sz w:val="24"/>
          <w:szCs w:val="24"/>
          <w:lang w:eastAsia="zh-CN"/>
        </w:rPr>
        <w:t>做</w:t>
      </w:r>
      <w:r>
        <w:rPr>
          <w:rFonts w:hint="eastAsia" w:ascii="宋体" w:hAnsi="宋体" w:eastAsia="宋体" w:cs="宋体"/>
          <w:i w:val="0"/>
          <w:iCs w:val="0"/>
          <w:sz w:val="24"/>
          <w:szCs w:val="24"/>
        </w:rPr>
        <w:t>了宣传教育。</w:t>
      </w:r>
    </w:p>
    <w:p w14:paraId="7341B5C6">
      <w:pPr>
        <w:widowControl/>
        <w:spacing w:line="500" w:lineRule="exact"/>
        <w:jc w:val="left"/>
        <w:rPr>
          <w:rFonts w:hint="eastAsia" w:ascii="宋体" w:hAnsi="宋体" w:eastAsia="宋体" w:cs="宋体"/>
          <w:i w:val="0"/>
          <w:iCs w:val="0"/>
          <w:sz w:val="24"/>
          <w:szCs w:val="24"/>
        </w:rPr>
      </w:pPr>
    </w:p>
    <w:p w14:paraId="55836D29">
      <w:pPr>
        <w:widowControl/>
        <w:spacing w:line="500" w:lineRule="exact"/>
        <w:jc w:val="center"/>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法定代表人签名：</w:t>
      </w:r>
    </w:p>
    <w:p w14:paraId="04137485">
      <w:pPr>
        <w:widowControl/>
        <w:spacing w:line="500" w:lineRule="exact"/>
        <w:jc w:val="center"/>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单位名称（盖章）：</w:t>
      </w:r>
    </w:p>
    <w:p w14:paraId="4444B264">
      <w:pPr>
        <w:widowControl/>
        <w:spacing w:line="500" w:lineRule="exact"/>
        <w:jc w:val="center"/>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年    月    日</w:t>
      </w:r>
    </w:p>
    <w:p w14:paraId="2A04BB76">
      <w:pPr>
        <w:rPr>
          <w:rFonts w:hint="eastAsia" w:ascii="宋体" w:hAnsi="宋体" w:eastAsia="宋体" w:cs="宋体"/>
          <w:b/>
          <w:i w:val="0"/>
          <w:iCs w:val="0"/>
          <w:sz w:val="32"/>
          <w:szCs w:val="32"/>
          <w:lang w:val="en-US" w:eastAsia="zh-CN"/>
        </w:rPr>
      </w:pPr>
    </w:p>
    <w:p w14:paraId="1DB90FCB">
      <w:pPr>
        <w:rPr>
          <w:rFonts w:hint="eastAsia" w:ascii="宋体" w:hAnsi="宋体" w:eastAsia="宋体" w:cs="宋体"/>
          <w:i w:val="0"/>
          <w:iCs w:val="0"/>
        </w:rPr>
      </w:pPr>
      <w:r>
        <w:rPr>
          <w:rFonts w:hint="eastAsia" w:ascii="宋体" w:hAnsi="宋体" w:eastAsia="宋体" w:cs="宋体"/>
          <w:i w:val="0"/>
          <w:iCs w:val="0"/>
        </w:rPr>
        <w:br w:type="page"/>
      </w:r>
    </w:p>
    <w:p w14:paraId="7A39BF98">
      <w:pPr>
        <w:pStyle w:val="81"/>
        <w:spacing w:beforeAutospacing="0" w:afterAutospacing="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386628B6">
      <w:pPr>
        <w:pStyle w:val="81"/>
        <w:spacing w:before="290"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一、质疑供应商基本信息</w:t>
      </w:r>
    </w:p>
    <w:p w14:paraId="31CCB093">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B27368C">
      <w:pPr>
        <w:pStyle w:val="81"/>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1A3DD351">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8DFFD04">
      <w:pPr>
        <w:pStyle w:val="81"/>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B68A9BB">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4B52E9FC">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5C6DE67">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845BA02">
      <w:pPr>
        <w:pStyle w:val="81"/>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B924261">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5A2FDD54">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二、质疑项目基本情况</w:t>
      </w:r>
    </w:p>
    <w:p w14:paraId="726433BD">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09AE9929">
      <w:pPr>
        <w:pStyle w:val="81"/>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03E41B08">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5468CFE">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1DCED034">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文件获取日期：</w:t>
      </w:r>
      <w:r>
        <w:rPr>
          <w:rFonts w:hint="eastAsia" w:ascii="宋体" w:hAnsi="宋体" w:eastAsia="宋体" w:cs="宋体"/>
          <w:color w:val="auto"/>
          <w:highlight w:val="none"/>
          <w:u w:val="single"/>
        </w:rPr>
        <w:t xml:space="preserve">                             </w:t>
      </w:r>
    </w:p>
    <w:p w14:paraId="3D1EFEF0">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三、质疑事项具体内容</w:t>
      </w:r>
    </w:p>
    <w:p w14:paraId="46043221">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2BEA6041">
      <w:pPr>
        <w:pStyle w:val="81"/>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2C720598">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33F79D14">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质疑事项2</w:t>
      </w:r>
    </w:p>
    <w:p w14:paraId="20671B2B">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p w14:paraId="2EE896A2">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3D34869A">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4C2A48DF">
      <w:pPr>
        <w:pStyle w:val="8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签字</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签章</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 xml:space="preserve">：                 公章：               日期：    </w:t>
      </w:r>
    </w:p>
    <w:p w14:paraId="337B948A">
      <w:pPr>
        <w:pStyle w:val="8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质疑函制作说明：</w:t>
      </w:r>
    </w:p>
    <w:p w14:paraId="1F9F995A">
      <w:pPr>
        <w:pStyle w:val="81"/>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6A90D8D0">
      <w:pPr>
        <w:pStyle w:val="81"/>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D426DE7">
      <w:pPr>
        <w:pStyle w:val="81"/>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699B444D">
      <w:pPr>
        <w:pStyle w:val="81"/>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2686FE79">
      <w:pPr>
        <w:pStyle w:val="81"/>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69FE09FA">
      <w:pPr>
        <w:rPr>
          <w:rFonts w:hint="eastAsia" w:ascii="宋体" w:hAnsi="宋体" w:eastAsia="宋体" w:cs="宋体"/>
          <w:b/>
          <w:bCs/>
          <w:i w:val="0"/>
          <w:iCs w:val="0"/>
          <w:sz w:val="32"/>
          <w:szCs w:val="32"/>
          <w:lang w:val="en-US" w:eastAsia="zh-CN"/>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21A727B7">
      <w:pPr>
        <w:spacing w:line="360" w:lineRule="exact"/>
        <w:rPr>
          <w:rFonts w:hint="eastAsia" w:ascii="宋体" w:hAnsi="宋体" w:eastAsia="宋体" w:cs="宋体"/>
          <w:i w:val="0"/>
          <w:iCs w:val="0"/>
        </w:rPr>
      </w:pPr>
    </w:p>
    <w:sectPr>
      <w:footerReference r:id="rId5" w:type="default"/>
      <w:pgSz w:w="11906" w:h="16838"/>
      <w:pgMar w:top="1553" w:right="1140" w:bottom="1553" w:left="11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8C79997-AB8D-425C-9B9F-EEB48122C53A}"/>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锐正黑_GBK 中">
    <w:altName w:val="黑体"/>
    <w:panose1 w:val="02010600010101010101"/>
    <w:charset w:val="86"/>
    <w:family w:val="auto"/>
    <w:pitch w:val="default"/>
    <w:sig w:usb0="00000000" w:usb1="00000000" w:usb2="00000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Arial Black">
    <w:panose1 w:val="020B0A04020102020204"/>
    <w:charset w:val="00"/>
    <w:family w:val="auto"/>
    <w:pitch w:val="default"/>
    <w:sig w:usb0="A00002AF" w:usb1="400078FB" w:usb2="00000000" w:usb3="00000000" w:csb0="6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KSOFE885277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FC853">
    <w:pPr>
      <w:pStyle w:val="56"/>
      <w:framePr w:wrap="around" w:vAnchor="text" w:hAnchor="margin" w:xAlign="center" w:y="1"/>
      <w:rPr>
        <w:rStyle w:val="92"/>
      </w:rPr>
    </w:pPr>
    <w:r>
      <w:rPr>
        <w:rStyle w:val="92"/>
      </w:rPr>
      <w:fldChar w:fldCharType="begin"/>
    </w:r>
    <w:r>
      <w:rPr>
        <w:rStyle w:val="92"/>
      </w:rPr>
      <w:instrText xml:space="preserve">PAGE  </w:instrText>
    </w:r>
    <w:r>
      <w:rPr>
        <w:rStyle w:val="92"/>
      </w:rPr>
      <w:fldChar w:fldCharType="separate"/>
    </w:r>
    <w:r>
      <w:rPr>
        <w:rStyle w:val="92"/>
      </w:rPr>
      <w:t>1</w:t>
    </w:r>
    <w:r>
      <w:rPr>
        <w:rStyle w:val="92"/>
      </w:rPr>
      <w:fldChar w:fldCharType="end"/>
    </w:r>
  </w:p>
  <w:p w14:paraId="4D69C414">
    <w:pPr>
      <w:pStyle w:val="5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7E2CB">
    <w:pPr>
      <w:pStyle w:val="5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72D313F">
                          <w:pPr>
                            <w:pStyle w:val="56"/>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bl05M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K&#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m5dOTIAQAAmQMAAA4AAAAAAAAAAQAgAAAAHgEAAGRycy9lMm9Eb2Mu&#10;eG1sUEsFBgAAAAAGAAYAWQEAAFgFAAAAAA==&#10;">
              <v:fill on="f" focussize="0,0"/>
              <v:stroke on="f"/>
              <v:imagedata o:title=""/>
              <o:lock v:ext="edit" aspectratio="f"/>
              <v:textbox inset="0mm,0mm,0mm,0mm" style="mso-fit-shape-to-text:t;">
                <w:txbxContent>
                  <w:p w14:paraId="272D313F">
                    <w:pPr>
                      <w:pStyle w:val="56"/>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71CE1">
    <w:pPr>
      <w:pStyle w:val="56"/>
      <w:rPr>
        <w:b/>
        <w:i/>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0361698">
                          <w:pPr>
                            <w:pStyle w:val="56"/>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u1cF8kBAACZAwAADgAAAGRycy9lMm9Eb2MueG1srVPNjtMwEL4j8Q6W&#10;79RppUV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a7VwXyQEAAJkDAAAOAAAAAAAAAAEAIAAAAB4BAABkcnMvZTJvRG9j&#10;LnhtbFBLBQYAAAAABgAGAFkBAABZBQAAAAA=&#10;">
              <v:fill on="f" focussize="0,0"/>
              <v:stroke on="f"/>
              <v:imagedata o:title=""/>
              <o:lock v:ext="edit" aspectratio="f"/>
              <v:textbox inset="0mm,0mm,0mm,0mm" style="mso-fit-shape-to-text:t;">
                <w:txbxContent>
                  <w:p w14:paraId="60361698">
                    <w:pPr>
                      <w:pStyle w:val="56"/>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7598A6"/>
    <w:multiLevelType w:val="singleLevel"/>
    <w:tmpl w:val="807598A6"/>
    <w:lvl w:ilvl="0" w:tentative="0">
      <w:start w:val="1"/>
      <w:numFmt w:val="decimal"/>
      <w:pStyle w:val="15"/>
      <w:lvlText w:val="%1."/>
      <w:lvlJc w:val="left"/>
      <w:pPr>
        <w:tabs>
          <w:tab w:val="left" w:pos="780"/>
        </w:tabs>
        <w:ind w:left="780" w:hanging="360"/>
      </w:pPr>
    </w:lvl>
  </w:abstractNum>
  <w:abstractNum w:abstractNumId="1">
    <w:nsid w:val="97E00376"/>
    <w:multiLevelType w:val="singleLevel"/>
    <w:tmpl w:val="97E00376"/>
    <w:lvl w:ilvl="0" w:tentative="0">
      <w:start w:val="1"/>
      <w:numFmt w:val="decimal"/>
      <w:pStyle w:val="65"/>
      <w:lvlText w:val="%1."/>
      <w:lvlJc w:val="left"/>
      <w:pPr>
        <w:tabs>
          <w:tab w:val="left" w:pos="2040"/>
        </w:tabs>
        <w:ind w:left="2040" w:hanging="360"/>
      </w:pPr>
    </w:lvl>
  </w:abstractNum>
  <w:abstractNum w:abstractNumId="2">
    <w:nsid w:val="A7D355AA"/>
    <w:multiLevelType w:val="singleLevel"/>
    <w:tmpl w:val="A7D355AA"/>
    <w:lvl w:ilvl="0" w:tentative="0">
      <w:start w:val="1"/>
      <w:numFmt w:val="bullet"/>
      <w:pStyle w:val="47"/>
      <w:lvlText w:val=""/>
      <w:lvlJc w:val="left"/>
      <w:pPr>
        <w:tabs>
          <w:tab w:val="left" w:pos="2040"/>
        </w:tabs>
        <w:ind w:left="2040" w:hanging="360"/>
      </w:pPr>
      <w:rPr>
        <w:rFonts w:hint="default" w:ascii="Wingdings" w:hAnsi="Wingdings"/>
      </w:rPr>
    </w:lvl>
  </w:abstractNum>
  <w:abstractNum w:abstractNumId="3">
    <w:nsid w:val="B1681857"/>
    <w:multiLevelType w:val="singleLevel"/>
    <w:tmpl w:val="B1681857"/>
    <w:lvl w:ilvl="0" w:tentative="0">
      <w:start w:val="1"/>
      <w:numFmt w:val="bullet"/>
      <w:pStyle w:val="41"/>
      <w:lvlText w:val=""/>
      <w:lvlJc w:val="left"/>
      <w:pPr>
        <w:tabs>
          <w:tab w:val="left" w:pos="780"/>
        </w:tabs>
        <w:ind w:left="780" w:hanging="360"/>
      </w:pPr>
      <w:rPr>
        <w:rFonts w:hint="default" w:ascii="Wingdings" w:hAnsi="Wingdings"/>
      </w:rPr>
    </w:lvl>
  </w:abstractNum>
  <w:abstractNum w:abstractNumId="4">
    <w:nsid w:val="B695780A"/>
    <w:multiLevelType w:val="singleLevel"/>
    <w:tmpl w:val="B695780A"/>
    <w:lvl w:ilvl="0" w:tentative="0">
      <w:start w:val="1"/>
      <w:numFmt w:val="bullet"/>
      <w:pStyle w:val="24"/>
      <w:lvlText w:val=""/>
      <w:lvlJc w:val="left"/>
      <w:pPr>
        <w:tabs>
          <w:tab w:val="left" w:pos="360"/>
        </w:tabs>
        <w:ind w:left="360" w:hanging="360"/>
      </w:pPr>
      <w:rPr>
        <w:rFonts w:hint="default" w:ascii="Wingdings" w:hAnsi="Wingdings"/>
      </w:rPr>
    </w:lvl>
  </w:abstractNum>
  <w:abstractNum w:abstractNumId="5">
    <w:nsid w:val="C758B9C2"/>
    <w:multiLevelType w:val="singleLevel"/>
    <w:tmpl w:val="C758B9C2"/>
    <w:lvl w:ilvl="0" w:tentative="0">
      <w:start w:val="1"/>
      <w:numFmt w:val="decimal"/>
      <w:pStyle w:val="48"/>
      <w:lvlText w:val="%1."/>
      <w:lvlJc w:val="left"/>
      <w:pPr>
        <w:tabs>
          <w:tab w:val="left" w:pos="1620"/>
        </w:tabs>
        <w:ind w:left="1620" w:hanging="360"/>
      </w:pPr>
    </w:lvl>
  </w:abstractNum>
  <w:abstractNum w:abstractNumId="6">
    <w:nsid w:val="17CA2C67"/>
    <w:multiLevelType w:val="singleLevel"/>
    <w:tmpl w:val="17CA2C67"/>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7">
    <w:nsid w:val="32B94458"/>
    <w:multiLevelType w:val="singleLevel"/>
    <w:tmpl w:val="32B94458"/>
    <w:lvl w:ilvl="0" w:tentative="0">
      <w:start w:val="5"/>
      <w:numFmt w:val="decimal"/>
      <w:suff w:val="nothing"/>
      <w:lvlText w:val="（%1）"/>
      <w:lvlJc w:val="left"/>
    </w:lvl>
  </w:abstractNum>
  <w:abstractNum w:abstractNumId="8">
    <w:nsid w:val="4CB29FBB"/>
    <w:multiLevelType w:val="singleLevel"/>
    <w:tmpl w:val="4CB29FBB"/>
    <w:lvl w:ilvl="0" w:tentative="0">
      <w:start w:val="1"/>
      <w:numFmt w:val="decimal"/>
      <w:pStyle w:val="21"/>
      <w:lvlText w:val="%1."/>
      <w:lvlJc w:val="left"/>
      <w:pPr>
        <w:tabs>
          <w:tab w:val="left" w:pos="360"/>
        </w:tabs>
        <w:ind w:left="360" w:hanging="360"/>
      </w:pPr>
    </w:lvl>
  </w:abstractNum>
  <w:abstractNum w:abstractNumId="9">
    <w:nsid w:val="53C8BB71"/>
    <w:multiLevelType w:val="singleLevel"/>
    <w:tmpl w:val="53C8BB71"/>
    <w:lvl w:ilvl="0" w:tentative="0">
      <w:start w:val="1"/>
      <w:numFmt w:val="bullet"/>
      <w:pStyle w:val="33"/>
      <w:lvlText w:val=""/>
      <w:lvlJc w:val="left"/>
      <w:pPr>
        <w:tabs>
          <w:tab w:val="left" w:pos="1200"/>
        </w:tabs>
        <w:ind w:left="1200" w:hanging="360"/>
      </w:pPr>
      <w:rPr>
        <w:rFonts w:hint="default" w:ascii="Wingdings" w:hAnsi="Wingdings"/>
      </w:rPr>
    </w:lvl>
  </w:abstractNum>
  <w:abstractNum w:abstractNumId="10">
    <w:nsid w:val="5C7E0EE5"/>
    <w:multiLevelType w:val="multilevel"/>
    <w:tmpl w:val="5C7E0EE5"/>
    <w:lvl w:ilvl="0" w:tentative="0">
      <w:start w:val="1"/>
      <w:numFmt w:val="chineseCountingThousand"/>
      <w:suff w:val="nothing"/>
      <w:lvlText w:val="第%1章 "/>
      <w:lvlJc w:val="left"/>
      <w:rPr>
        <w:rFonts w:hint="eastAsia" w:cs="Times New Roman"/>
      </w:rPr>
    </w:lvl>
    <w:lvl w:ilvl="1" w:tentative="0">
      <w:start w:val="1"/>
      <w:numFmt w:val="decimal"/>
      <w:suff w:val="nothing"/>
      <w:lvlText w:val="%2、"/>
      <w:lvlJc w:val="left"/>
      <w:rPr>
        <w:rFonts w:hint="eastAsia" w:cs="Times New Roman"/>
      </w:rPr>
    </w:lvl>
    <w:lvl w:ilvl="2" w:tentative="0">
      <w:start w:val="1"/>
      <w:numFmt w:val="decimal"/>
      <w:suff w:val="nothing"/>
      <w:lvlText w:val="%2.%3 "/>
      <w:lvlJc w:val="left"/>
      <w:rPr>
        <w:rFonts w:hint="eastAsia" w:cs="Times New Roman"/>
      </w:rPr>
    </w:lvl>
    <w:lvl w:ilvl="3" w:tentative="0">
      <w:start w:val="1"/>
      <w:numFmt w:val="decimal"/>
      <w:suff w:val="nothing"/>
      <w:lvlText w:val="%2.%3.%4 "/>
      <w:lvlJc w:val="left"/>
      <w:rPr>
        <w:rFonts w:hint="eastAsia" w:cs="Times New Roman"/>
      </w:rPr>
    </w:lvl>
    <w:lvl w:ilvl="4" w:tentative="0">
      <w:start w:val="1"/>
      <w:numFmt w:val="decimal"/>
      <w:suff w:val="nothing"/>
      <w:lvlText w:val="%2.%3.%4.%5 "/>
      <w:lvlJc w:val="left"/>
      <w:rPr>
        <w:rFonts w:hint="eastAsia" w:cs="Times New Roman"/>
      </w:rPr>
    </w:lvl>
    <w:lvl w:ilvl="5" w:tentative="0">
      <w:start w:val="1"/>
      <w:numFmt w:val="none"/>
      <w:pStyle w:val="9"/>
      <w:suff w:val="nothing"/>
      <w:lvlText w:val=""/>
      <w:lvlJc w:val="left"/>
      <w:rPr>
        <w:rFonts w:hint="eastAsia" w:cs="Times New Roman"/>
      </w:rPr>
    </w:lvl>
    <w:lvl w:ilvl="6" w:tentative="0">
      <w:start w:val="1"/>
      <w:numFmt w:val="none"/>
      <w:pStyle w:val="10"/>
      <w:suff w:val="nothing"/>
      <w:lvlText w:val=""/>
      <w:lvlJc w:val="left"/>
      <w:rPr>
        <w:rFonts w:hint="eastAsia" w:cs="Times New Roman"/>
      </w:rPr>
    </w:lvl>
    <w:lvl w:ilvl="7" w:tentative="0">
      <w:start w:val="1"/>
      <w:numFmt w:val="none"/>
      <w:pStyle w:val="11"/>
      <w:suff w:val="nothing"/>
      <w:lvlText w:val=""/>
      <w:lvlJc w:val="left"/>
      <w:rPr>
        <w:rFonts w:hint="eastAsia" w:cs="Times New Roman"/>
      </w:rPr>
    </w:lvl>
    <w:lvl w:ilvl="8" w:tentative="0">
      <w:start w:val="1"/>
      <w:numFmt w:val="none"/>
      <w:pStyle w:val="12"/>
      <w:suff w:val="nothing"/>
      <w:lvlText w:val=""/>
      <w:lvlJc w:val="left"/>
      <w:rPr>
        <w:rFonts w:hint="eastAsia" w:cs="Times New Roman"/>
      </w:rPr>
    </w:lvl>
  </w:abstractNum>
  <w:abstractNum w:abstractNumId="11">
    <w:nsid w:val="5DB0CD87"/>
    <w:multiLevelType w:val="singleLevel"/>
    <w:tmpl w:val="5DB0CD87"/>
    <w:lvl w:ilvl="0" w:tentative="0">
      <w:start w:val="2"/>
      <w:numFmt w:val="chineseCounting"/>
      <w:suff w:val="space"/>
      <w:lvlText w:val="第%1章"/>
      <w:lvlJc w:val="left"/>
      <w:rPr>
        <w:rFonts w:hint="eastAsia"/>
      </w:rPr>
    </w:lvl>
  </w:abstractNum>
  <w:abstractNum w:abstractNumId="12">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cs="Times New Roman"/>
        <w:b w:val="0"/>
        <w:sz w:val="36"/>
      </w:rPr>
    </w:lvl>
  </w:abstractNum>
  <w:abstractNum w:abstractNumId="13">
    <w:nsid w:val="74C32846"/>
    <w:multiLevelType w:val="singleLevel"/>
    <w:tmpl w:val="74C32846"/>
    <w:lvl w:ilvl="0" w:tentative="0">
      <w:start w:val="1"/>
      <w:numFmt w:val="decimal"/>
      <w:suff w:val="nothing"/>
      <w:lvlText w:val="%1、"/>
      <w:lvlJc w:val="left"/>
    </w:lvl>
  </w:abstractNum>
  <w:abstractNum w:abstractNumId="14">
    <w:nsid w:val="7BA28FFD"/>
    <w:multiLevelType w:val="singleLevel"/>
    <w:tmpl w:val="7BA28FFD"/>
    <w:lvl w:ilvl="0" w:tentative="0">
      <w:start w:val="1"/>
      <w:numFmt w:val="decimal"/>
      <w:pStyle w:val="37"/>
      <w:lvlText w:val="%1."/>
      <w:lvlJc w:val="left"/>
      <w:pPr>
        <w:tabs>
          <w:tab w:val="left" w:pos="1200"/>
        </w:tabs>
        <w:ind w:left="1200" w:hanging="360"/>
      </w:pPr>
    </w:lvl>
  </w:abstractNum>
  <w:num w:numId="1">
    <w:abstractNumId w:val="10"/>
  </w:num>
  <w:num w:numId="2">
    <w:abstractNumId w:val="0"/>
  </w:num>
  <w:num w:numId="3">
    <w:abstractNumId w:val="6"/>
  </w:num>
  <w:num w:numId="4">
    <w:abstractNumId w:val="8"/>
  </w:num>
  <w:num w:numId="5">
    <w:abstractNumId w:val="4"/>
  </w:num>
  <w:num w:numId="6">
    <w:abstractNumId w:val="9"/>
  </w:num>
  <w:num w:numId="7">
    <w:abstractNumId w:val="14"/>
  </w:num>
  <w:num w:numId="8">
    <w:abstractNumId w:val="3"/>
  </w:num>
  <w:num w:numId="9">
    <w:abstractNumId w:val="2"/>
  </w:num>
  <w:num w:numId="10">
    <w:abstractNumId w:val="5"/>
  </w:num>
  <w:num w:numId="11">
    <w:abstractNumId w:val="1"/>
  </w:num>
  <w:num w:numId="12">
    <w:abstractNumId w:val="12"/>
  </w:num>
  <w:num w:numId="13">
    <w:abstractNumId w:val="11"/>
  </w:num>
  <w:num w:numId="14">
    <w:abstractNumId w:val="1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NkOGY5ZDJlMDY1OGM3NjNmMDM0MTdlYTc0MDRkYzgifQ=="/>
  </w:docVars>
  <w:rsids>
    <w:rsidRoot w:val="009C15C3"/>
    <w:rsid w:val="00000F4D"/>
    <w:rsid w:val="00001904"/>
    <w:rsid w:val="00011117"/>
    <w:rsid w:val="00013654"/>
    <w:rsid w:val="00014898"/>
    <w:rsid w:val="000206D5"/>
    <w:rsid w:val="0002101B"/>
    <w:rsid w:val="00022E96"/>
    <w:rsid w:val="00024D72"/>
    <w:rsid w:val="000260AC"/>
    <w:rsid w:val="000328B9"/>
    <w:rsid w:val="00034F55"/>
    <w:rsid w:val="00040F6D"/>
    <w:rsid w:val="00042FDF"/>
    <w:rsid w:val="000433E8"/>
    <w:rsid w:val="00044E0A"/>
    <w:rsid w:val="0004545D"/>
    <w:rsid w:val="0005110F"/>
    <w:rsid w:val="00053743"/>
    <w:rsid w:val="000568D2"/>
    <w:rsid w:val="000577E8"/>
    <w:rsid w:val="00063CD7"/>
    <w:rsid w:val="0008440E"/>
    <w:rsid w:val="0008553B"/>
    <w:rsid w:val="00087D36"/>
    <w:rsid w:val="00093038"/>
    <w:rsid w:val="000945BF"/>
    <w:rsid w:val="000A52FF"/>
    <w:rsid w:val="000A7FF9"/>
    <w:rsid w:val="000B12CA"/>
    <w:rsid w:val="000B1961"/>
    <w:rsid w:val="000B28F8"/>
    <w:rsid w:val="000B60C0"/>
    <w:rsid w:val="000B7532"/>
    <w:rsid w:val="000C04DF"/>
    <w:rsid w:val="000C08D7"/>
    <w:rsid w:val="000C27E8"/>
    <w:rsid w:val="000D2EB1"/>
    <w:rsid w:val="000D4EF4"/>
    <w:rsid w:val="000D5EF5"/>
    <w:rsid w:val="000E037C"/>
    <w:rsid w:val="000E5FF0"/>
    <w:rsid w:val="000F069E"/>
    <w:rsid w:val="000F5356"/>
    <w:rsid w:val="000F77C4"/>
    <w:rsid w:val="000F7927"/>
    <w:rsid w:val="00100527"/>
    <w:rsid w:val="00105F07"/>
    <w:rsid w:val="00107BE2"/>
    <w:rsid w:val="00111F87"/>
    <w:rsid w:val="0011312C"/>
    <w:rsid w:val="00113133"/>
    <w:rsid w:val="001155D4"/>
    <w:rsid w:val="001164A2"/>
    <w:rsid w:val="00116777"/>
    <w:rsid w:val="00122B1D"/>
    <w:rsid w:val="0012312C"/>
    <w:rsid w:val="00126717"/>
    <w:rsid w:val="001277B9"/>
    <w:rsid w:val="001314E2"/>
    <w:rsid w:val="00135D3B"/>
    <w:rsid w:val="00135FE9"/>
    <w:rsid w:val="00136810"/>
    <w:rsid w:val="00136EF1"/>
    <w:rsid w:val="001373DC"/>
    <w:rsid w:val="0014040A"/>
    <w:rsid w:val="00143B57"/>
    <w:rsid w:val="0014446B"/>
    <w:rsid w:val="00145FA2"/>
    <w:rsid w:val="00146686"/>
    <w:rsid w:val="00150410"/>
    <w:rsid w:val="00150890"/>
    <w:rsid w:val="00151728"/>
    <w:rsid w:val="001556E7"/>
    <w:rsid w:val="00157962"/>
    <w:rsid w:val="001602FA"/>
    <w:rsid w:val="00167070"/>
    <w:rsid w:val="001672FA"/>
    <w:rsid w:val="00167D5D"/>
    <w:rsid w:val="00172496"/>
    <w:rsid w:val="00172CAE"/>
    <w:rsid w:val="00172D6E"/>
    <w:rsid w:val="00173262"/>
    <w:rsid w:val="00173636"/>
    <w:rsid w:val="00173788"/>
    <w:rsid w:val="0017444E"/>
    <w:rsid w:val="001754A7"/>
    <w:rsid w:val="001807F6"/>
    <w:rsid w:val="001833B7"/>
    <w:rsid w:val="00184235"/>
    <w:rsid w:val="00184A7C"/>
    <w:rsid w:val="00184ABD"/>
    <w:rsid w:val="0018526B"/>
    <w:rsid w:val="00187F65"/>
    <w:rsid w:val="00191014"/>
    <w:rsid w:val="00192E7E"/>
    <w:rsid w:val="001A2103"/>
    <w:rsid w:val="001A4EB2"/>
    <w:rsid w:val="001A56D2"/>
    <w:rsid w:val="001A7E3D"/>
    <w:rsid w:val="001B0859"/>
    <w:rsid w:val="001B3483"/>
    <w:rsid w:val="001B408D"/>
    <w:rsid w:val="001B7E07"/>
    <w:rsid w:val="001C3E07"/>
    <w:rsid w:val="001C4ED1"/>
    <w:rsid w:val="001C4FB1"/>
    <w:rsid w:val="001C5A6B"/>
    <w:rsid w:val="001C7611"/>
    <w:rsid w:val="001D53D7"/>
    <w:rsid w:val="001D6836"/>
    <w:rsid w:val="001D68C7"/>
    <w:rsid w:val="001E15D4"/>
    <w:rsid w:val="001E4DB5"/>
    <w:rsid w:val="001E542D"/>
    <w:rsid w:val="001F09DB"/>
    <w:rsid w:val="001F0C7F"/>
    <w:rsid w:val="00201655"/>
    <w:rsid w:val="00202013"/>
    <w:rsid w:val="002031EF"/>
    <w:rsid w:val="00203A1A"/>
    <w:rsid w:val="00205A05"/>
    <w:rsid w:val="00210BAC"/>
    <w:rsid w:val="0021140E"/>
    <w:rsid w:val="00215DC1"/>
    <w:rsid w:val="002161B8"/>
    <w:rsid w:val="00216568"/>
    <w:rsid w:val="00220AC7"/>
    <w:rsid w:val="00221965"/>
    <w:rsid w:val="00221A59"/>
    <w:rsid w:val="002226FA"/>
    <w:rsid w:val="00225EB4"/>
    <w:rsid w:val="00230E24"/>
    <w:rsid w:val="0023210C"/>
    <w:rsid w:val="002330E3"/>
    <w:rsid w:val="00233FCD"/>
    <w:rsid w:val="0023584D"/>
    <w:rsid w:val="0024059F"/>
    <w:rsid w:val="00243D1D"/>
    <w:rsid w:val="0024413C"/>
    <w:rsid w:val="00244EEA"/>
    <w:rsid w:val="002538D2"/>
    <w:rsid w:val="00253B60"/>
    <w:rsid w:val="00261413"/>
    <w:rsid w:val="00261CE2"/>
    <w:rsid w:val="00261F8C"/>
    <w:rsid w:val="0027299E"/>
    <w:rsid w:val="002738D9"/>
    <w:rsid w:val="00274F8F"/>
    <w:rsid w:val="00281BB0"/>
    <w:rsid w:val="0028239B"/>
    <w:rsid w:val="002850E1"/>
    <w:rsid w:val="00286F95"/>
    <w:rsid w:val="0028786E"/>
    <w:rsid w:val="00287879"/>
    <w:rsid w:val="002928EB"/>
    <w:rsid w:val="002933D1"/>
    <w:rsid w:val="00296951"/>
    <w:rsid w:val="00297EC6"/>
    <w:rsid w:val="002A0AAC"/>
    <w:rsid w:val="002A0FE0"/>
    <w:rsid w:val="002A11FE"/>
    <w:rsid w:val="002A2C60"/>
    <w:rsid w:val="002A366F"/>
    <w:rsid w:val="002B3EE3"/>
    <w:rsid w:val="002B417B"/>
    <w:rsid w:val="002B429F"/>
    <w:rsid w:val="002C1BBA"/>
    <w:rsid w:val="002C3534"/>
    <w:rsid w:val="002C3F38"/>
    <w:rsid w:val="002C5408"/>
    <w:rsid w:val="002C69C3"/>
    <w:rsid w:val="002C6E21"/>
    <w:rsid w:val="002C73C8"/>
    <w:rsid w:val="002C7AED"/>
    <w:rsid w:val="002D3450"/>
    <w:rsid w:val="002D6983"/>
    <w:rsid w:val="002E203B"/>
    <w:rsid w:val="002E41E3"/>
    <w:rsid w:val="002E5044"/>
    <w:rsid w:val="002F19B2"/>
    <w:rsid w:val="002F38FA"/>
    <w:rsid w:val="002F47C7"/>
    <w:rsid w:val="002F7361"/>
    <w:rsid w:val="00300649"/>
    <w:rsid w:val="00303CA3"/>
    <w:rsid w:val="00303E72"/>
    <w:rsid w:val="00310768"/>
    <w:rsid w:val="00316663"/>
    <w:rsid w:val="0032301C"/>
    <w:rsid w:val="003265FB"/>
    <w:rsid w:val="0033044B"/>
    <w:rsid w:val="00332F13"/>
    <w:rsid w:val="003340F5"/>
    <w:rsid w:val="00340028"/>
    <w:rsid w:val="00341CFD"/>
    <w:rsid w:val="00343149"/>
    <w:rsid w:val="00345295"/>
    <w:rsid w:val="003454E9"/>
    <w:rsid w:val="003500F1"/>
    <w:rsid w:val="003509F7"/>
    <w:rsid w:val="00350EA5"/>
    <w:rsid w:val="00353FD2"/>
    <w:rsid w:val="0035538B"/>
    <w:rsid w:val="0036297C"/>
    <w:rsid w:val="003635FE"/>
    <w:rsid w:val="00363F9E"/>
    <w:rsid w:val="0037064A"/>
    <w:rsid w:val="00375EA8"/>
    <w:rsid w:val="00376312"/>
    <w:rsid w:val="00376C73"/>
    <w:rsid w:val="00377F65"/>
    <w:rsid w:val="00377FB5"/>
    <w:rsid w:val="00383185"/>
    <w:rsid w:val="00383F7F"/>
    <w:rsid w:val="00384043"/>
    <w:rsid w:val="0038499F"/>
    <w:rsid w:val="00387989"/>
    <w:rsid w:val="0039067A"/>
    <w:rsid w:val="003934B9"/>
    <w:rsid w:val="003943DD"/>
    <w:rsid w:val="00395176"/>
    <w:rsid w:val="003A3DA8"/>
    <w:rsid w:val="003A5717"/>
    <w:rsid w:val="003A5972"/>
    <w:rsid w:val="003A5DC7"/>
    <w:rsid w:val="003A76BE"/>
    <w:rsid w:val="003B0F32"/>
    <w:rsid w:val="003B1659"/>
    <w:rsid w:val="003B381C"/>
    <w:rsid w:val="003B636B"/>
    <w:rsid w:val="003C0145"/>
    <w:rsid w:val="003C11D1"/>
    <w:rsid w:val="003C47D5"/>
    <w:rsid w:val="003D0584"/>
    <w:rsid w:val="003D11F5"/>
    <w:rsid w:val="003D28E8"/>
    <w:rsid w:val="003D38F6"/>
    <w:rsid w:val="003D4372"/>
    <w:rsid w:val="003D4434"/>
    <w:rsid w:val="003D4A9A"/>
    <w:rsid w:val="003D4FAB"/>
    <w:rsid w:val="003D7432"/>
    <w:rsid w:val="003D7C9A"/>
    <w:rsid w:val="003E1B70"/>
    <w:rsid w:val="003E24F1"/>
    <w:rsid w:val="003F1897"/>
    <w:rsid w:val="003F2998"/>
    <w:rsid w:val="003F32E1"/>
    <w:rsid w:val="003F3E4A"/>
    <w:rsid w:val="003F6C64"/>
    <w:rsid w:val="0040090B"/>
    <w:rsid w:val="00401AF3"/>
    <w:rsid w:val="00403410"/>
    <w:rsid w:val="0040461E"/>
    <w:rsid w:val="00410D89"/>
    <w:rsid w:val="004150B3"/>
    <w:rsid w:val="0042363A"/>
    <w:rsid w:val="0042619B"/>
    <w:rsid w:val="00426FA2"/>
    <w:rsid w:val="004308CE"/>
    <w:rsid w:val="004315A7"/>
    <w:rsid w:val="004326F5"/>
    <w:rsid w:val="004347A8"/>
    <w:rsid w:val="004351DE"/>
    <w:rsid w:val="004374DE"/>
    <w:rsid w:val="004420BC"/>
    <w:rsid w:val="00443946"/>
    <w:rsid w:val="004478A1"/>
    <w:rsid w:val="00451627"/>
    <w:rsid w:val="0045170E"/>
    <w:rsid w:val="00454E2B"/>
    <w:rsid w:val="004552C4"/>
    <w:rsid w:val="00456BD4"/>
    <w:rsid w:val="00456E3F"/>
    <w:rsid w:val="00456FA4"/>
    <w:rsid w:val="00461441"/>
    <w:rsid w:val="0046247E"/>
    <w:rsid w:val="00464741"/>
    <w:rsid w:val="00471356"/>
    <w:rsid w:val="00472B24"/>
    <w:rsid w:val="00473C60"/>
    <w:rsid w:val="00475726"/>
    <w:rsid w:val="00476512"/>
    <w:rsid w:val="0048202B"/>
    <w:rsid w:val="00484A1B"/>
    <w:rsid w:val="00485B9C"/>
    <w:rsid w:val="00485CE1"/>
    <w:rsid w:val="0049379E"/>
    <w:rsid w:val="00493C40"/>
    <w:rsid w:val="004A06E6"/>
    <w:rsid w:val="004A21FF"/>
    <w:rsid w:val="004A26D9"/>
    <w:rsid w:val="004A53D1"/>
    <w:rsid w:val="004A6BB3"/>
    <w:rsid w:val="004A769A"/>
    <w:rsid w:val="004B1C75"/>
    <w:rsid w:val="004B2805"/>
    <w:rsid w:val="004B55F5"/>
    <w:rsid w:val="004C1733"/>
    <w:rsid w:val="004C1A0F"/>
    <w:rsid w:val="004C246A"/>
    <w:rsid w:val="004C2A19"/>
    <w:rsid w:val="004C3E60"/>
    <w:rsid w:val="004C4011"/>
    <w:rsid w:val="004C4107"/>
    <w:rsid w:val="004D2EA0"/>
    <w:rsid w:val="004D3822"/>
    <w:rsid w:val="004D3BEE"/>
    <w:rsid w:val="004E1F45"/>
    <w:rsid w:val="004E33BB"/>
    <w:rsid w:val="004E3A95"/>
    <w:rsid w:val="004E4030"/>
    <w:rsid w:val="004E54F9"/>
    <w:rsid w:val="004F0ED7"/>
    <w:rsid w:val="004F72FB"/>
    <w:rsid w:val="00500D06"/>
    <w:rsid w:val="00501C61"/>
    <w:rsid w:val="005032F1"/>
    <w:rsid w:val="00504A02"/>
    <w:rsid w:val="00505886"/>
    <w:rsid w:val="0050638A"/>
    <w:rsid w:val="005065BB"/>
    <w:rsid w:val="005162B3"/>
    <w:rsid w:val="00521780"/>
    <w:rsid w:val="00522335"/>
    <w:rsid w:val="0052451D"/>
    <w:rsid w:val="005245A6"/>
    <w:rsid w:val="00525ABA"/>
    <w:rsid w:val="00527ED0"/>
    <w:rsid w:val="005300F4"/>
    <w:rsid w:val="00530366"/>
    <w:rsid w:val="005366B2"/>
    <w:rsid w:val="00540EB4"/>
    <w:rsid w:val="0054405C"/>
    <w:rsid w:val="0054492F"/>
    <w:rsid w:val="005516F2"/>
    <w:rsid w:val="00553FEA"/>
    <w:rsid w:val="0055574E"/>
    <w:rsid w:val="00556FAA"/>
    <w:rsid w:val="00557026"/>
    <w:rsid w:val="00561454"/>
    <w:rsid w:val="005636DA"/>
    <w:rsid w:val="0056503B"/>
    <w:rsid w:val="00566AF1"/>
    <w:rsid w:val="005702DC"/>
    <w:rsid w:val="00571182"/>
    <w:rsid w:val="00571A6A"/>
    <w:rsid w:val="00571DCE"/>
    <w:rsid w:val="00572FFE"/>
    <w:rsid w:val="00576C13"/>
    <w:rsid w:val="00583AD2"/>
    <w:rsid w:val="00592802"/>
    <w:rsid w:val="00592F86"/>
    <w:rsid w:val="00593B26"/>
    <w:rsid w:val="00593E78"/>
    <w:rsid w:val="00596087"/>
    <w:rsid w:val="005A52E5"/>
    <w:rsid w:val="005B2D57"/>
    <w:rsid w:val="005B426E"/>
    <w:rsid w:val="005B67E9"/>
    <w:rsid w:val="005C2680"/>
    <w:rsid w:val="005C463B"/>
    <w:rsid w:val="005C6D3D"/>
    <w:rsid w:val="005C7784"/>
    <w:rsid w:val="005D1948"/>
    <w:rsid w:val="005D5A80"/>
    <w:rsid w:val="005D6455"/>
    <w:rsid w:val="005D67FD"/>
    <w:rsid w:val="005E45B6"/>
    <w:rsid w:val="005E6C5F"/>
    <w:rsid w:val="005F08CD"/>
    <w:rsid w:val="005F1138"/>
    <w:rsid w:val="005F15DC"/>
    <w:rsid w:val="005F2FFC"/>
    <w:rsid w:val="005F3452"/>
    <w:rsid w:val="005F41EC"/>
    <w:rsid w:val="005F4C5A"/>
    <w:rsid w:val="005F5069"/>
    <w:rsid w:val="005F67EC"/>
    <w:rsid w:val="005F7BB6"/>
    <w:rsid w:val="00602033"/>
    <w:rsid w:val="00602BC5"/>
    <w:rsid w:val="00602D89"/>
    <w:rsid w:val="006039CE"/>
    <w:rsid w:val="00607105"/>
    <w:rsid w:val="00610A69"/>
    <w:rsid w:val="00621C87"/>
    <w:rsid w:val="006245D1"/>
    <w:rsid w:val="00626691"/>
    <w:rsid w:val="0063046B"/>
    <w:rsid w:val="006317DD"/>
    <w:rsid w:val="0063435F"/>
    <w:rsid w:val="00640822"/>
    <w:rsid w:val="00640E5A"/>
    <w:rsid w:val="00641A51"/>
    <w:rsid w:val="00650DFD"/>
    <w:rsid w:val="00654001"/>
    <w:rsid w:val="00657DAF"/>
    <w:rsid w:val="006652F9"/>
    <w:rsid w:val="00670EEE"/>
    <w:rsid w:val="006723E3"/>
    <w:rsid w:val="00673B05"/>
    <w:rsid w:val="0067674F"/>
    <w:rsid w:val="0068149E"/>
    <w:rsid w:val="006847A7"/>
    <w:rsid w:val="00684F20"/>
    <w:rsid w:val="00687C15"/>
    <w:rsid w:val="006906A4"/>
    <w:rsid w:val="00691923"/>
    <w:rsid w:val="00693035"/>
    <w:rsid w:val="00694760"/>
    <w:rsid w:val="00694E1F"/>
    <w:rsid w:val="00694F0C"/>
    <w:rsid w:val="006975CE"/>
    <w:rsid w:val="00697C08"/>
    <w:rsid w:val="006A18A8"/>
    <w:rsid w:val="006A2A9F"/>
    <w:rsid w:val="006A30AF"/>
    <w:rsid w:val="006A45AB"/>
    <w:rsid w:val="006A4FB7"/>
    <w:rsid w:val="006A61FD"/>
    <w:rsid w:val="006A6899"/>
    <w:rsid w:val="006B1515"/>
    <w:rsid w:val="006B7954"/>
    <w:rsid w:val="006C59C7"/>
    <w:rsid w:val="006C5BB6"/>
    <w:rsid w:val="006C6F7B"/>
    <w:rsid w:val="006D4A5D"/>
    <w:rsid w:val="006D5CF5"/>
    <w:rsid w:val="006D620D"/>
    <w:rsid w:val="006D7FBA"/>
    <w:rsid w:val="006E171D"/>
    <w:rsid w:val="006E4543"/>
    <w:rsid w:val="006F1D6E"/>
    <w:rsid w:val="006F75B8"/>
    <w:rsid w:val="00703F05"/>
    <w:rsid w:val="00707181"/>
    <w:rsid w:val="007128F9"/>
    <w:rsid w:val="00714244"/>
    <w:rsid w:val="00715EB4"/>
    <w:rsid w:val="00716CA8"/>
    <w:rsid w:val="00717A20"/>
    <w:rsid w:val="007257BB"/>
    <w:rsid w:val="007315F5"/>
    <w:rsid w:val="0073172F"/>
    <w:rsid w:val="0073181E"/>
    <w:rsid w:val="007328D5"/>
    <w:rsid w:val="0073340A"/>
    <w:rsid w:val="007417D0"/>
    <w:rsid w:val="007437C3"/>
    <w:rsid w:val="007444C9"/>
    <w:rsid w:val="00745C2E"/>
    <w:rsid w:val="00757B5A"/>
    <w:rsid w:val="007618BE"/>
    <w:rsid w:val="00761C69"/>
    <w:rsid w:val="00764B03"/>
    <w:rsid w:val="00765EED"/>
    <w:rsid w:val="00780722"/>
    <w:rsid w:val="007810A8"/>
    <w:rsid w:val="00781B76"/>
    <w:rsid w:val="0078223B"/>
    <w:rsid w:val="00785FFD"/>
    <w:rsid w:val="0078668A"/>
    <w:rsid w:val="00790AF1"/>
    <w:rsid w:val="007927F1"/>
    <w:rsid w:val="0079437B"/>
    <w:rsid w:val="00794CF5"/>
    <w:rsid w:val="00794FF8"/>
    <w:rsid w:val="00796106"/>
    <w:rsid w:val="007A2A2C"/>
    <w:rsid w:val="007B1C82"/>
    <w:rsid w:val="007B29EF"/>
    <w:rsid w:val="007B5BD3"/>
    <w:rsid w:val="007B6F70"/>
    <w:rsid w:val="007B6F82"/>
    <w:rsid w:val="007C3E3E"/>
    <w:rsid w:val="007C5524"/>
    <w:rsid w:val="007D163A"/>
    <w:rsid w:val="007D1FD8"/>
    <w:rsid w:val="007D27E9"/>
    <w:rsid w:val="007D308E"/>
    <w:rsid w:val="007D4258"/>
    <w:rsid w:val="007D545C"/>
    <w:rsid w:val="007D5C6D"/>
    <w:rsid w:val="007D72AF"/>
    <w:rsid w:val="007D7D6F"/>
    <w:rsid w:val="007E1DFE"/>
    <w:rsid w:val="007E2B46"/>
    <w:rsid w:val="007E3653"/>
    <w:rsid w:val="007E3EDB"/>
    <w:rsid w:val="007E750A"/>
    <w:rsid w:val="007F0E14"/>
    <w:rsid w:val="007F2A94"/>
    <w:rsid w:val="007F57B4"/>
    <w:rsid w:val="007F60C3"/>
    <w:rsid w:val="008024AF"/>
    <w:rsid w:val="00802E40"/>
    <w:rsid w:val="00804844"/>
    <w:rsid w:val="00804E70"/>
    <w:rsid w:val="00810133"/>
    <w:rsid w:val="008176E9"/>
    <w:rsid w:val="00817CF4"/>
    <w:rsid w:val="00821A84"/>
    <w:rsid w:val="00821EB3"/>
    <w:rsid w:val="00823DBF"/>
    <w:rsid w:val="008247D1"/>
    <w:rsid w:val="00824FC4"/>
    <w:rsid w:val="008329E8"/>
    <w:rsid w:val="0083345D"/>
    <w:rsid w:val="00835B40"/>
    <w:rsid w:val="00835C2E"/>
    <w:rsid w:val="0083600E"/>
    <w:rsid w:val="008371BF"/>
    <w:rsid w:val="008421FF"/>
    <w:rsid w:val="0084432F"/>
    <w:rsid w:val="008451AC"/>
    <w:rsid w:val="00846B65"/>
    <w:rsid w:val="008471F4"/>
    <w:rsid w:val="00847EF7"/>
    <w:rsid w:val="008519E9"/>
    <w:rsid w:val="00851B12"/>
    <w:rsid w:val="00856AF5"/>
    <w:rsid w:val="00856B2F"/>
    <w:rsid w:val="00857B05"/>
    <w:rsid w:val="00857D54"/>
    <w:rsid w:val="008611BB"/>
    <w:rsid w:val="00862EE2"/>
    <w:rsid w:val="008656F4"/>
    <w:rsid w:val="00865FB1"/>
    <w:rsid w:val="0086638F"/>
    <w:rsid w:val="0087340B"/>
    <w:rsid w:val="0087740C"/>
    <w:rsid w:val="00880530"/>
    <w:rsid w:val="00881DA0"/>
    <w:rsid w:val="008938EA"/>
    <w:rsid w:val="00893D16"/>
    <w:rsid w:val="0089578E"/>
    <w:rsid w:val="008965CE"/>
    <w:rsid w:val="00896D1A"/>
    <w:rsid w:val="00897B6E"/>
    <w:rsid w:val="008A1A1C"/>
    <w:rsid w:val="008A2C81"/>
    <w:rsid w:val="008A4C0D"/>
    <w:rsid w:val="008A4DD0"/>
    <w:rsid w:val="008A6A3A"/>
    <w:rsid w:val="008B1D4F"/>
    <w:rsid w:val="008B480B"/>
    <w:rsid w:val="008C0078"/>
    <w:rsid w:val="008C184C"/>
    <w:rsid w:val="008C3B02"/>
    <w:rsid w:val="008D2902"/>
    <w:rsid w:val="008D35C7"/>
    <w:rsid w:val="008D546D"/>
    <w:rsid w:val="008D5F3F"/>
    <w:rsid w:val="008D6379"/>
    <w:rsid w:val="008D7579"/>
    <w:rsid w:val="008E23E5"/>
    <w:rsid w:val="008F0087"/>
    <w:rsid w:val="008F2793"/>
    <w:rsid w:val="008F2FFB"/>
    <w:rsid w:val="008F6A60"/>
    <w:rsid w:val="00900470"/>
    <w:rsid w:val="00901199"/>
    <w:rsid w:val="00904E36"/>
    <w:rsid w:val="0090557A"/>
    <w:rsid w:val="00907613"/>
    <w:rsid w:val="00910F1F"/>
    <w:rsid w:val="0091116C"/>
    <w:rsid w:val="00911295"/>
    <w:rsid w:val="009149CD"/>
    <w:rsid w:val="00914F40"/>
    <w:rsid w:val="00915BB7"/>
    <w:rsid w:val="00917008"/>
    <w:rsid w:val="00922EC7"/>
    <w:rsid w:val="009278F6"/>
    <w:rsid w:val="00930579"/>
    <w:rsid w:val="00930B3A"/>
    <w:rsid w:val="00932ECA"/>
    <w:rsid w:val="00937B06"/>
    <w:rsid w:val="00942F5E"/>
    <w:rsid w:val="00943883"/>
    <w:rsid w:val="009547CD"/>
    <w:rsid w:val="00955D21"/>
    <w:rsid w:val="00956FDC"/>
    <w:rsid w:val="009603F7"/>
    <w:rsid w:val="009607FA"/>
    <w:rsid w:val="0096253F"/>
    <w:rsid w:val="009667B0"/>
    <w:rsid w:val="0097183B"/>
    <w:rsid w:val="00977374"/>
    <w:rsid w:val="00980210"/>
    <w:rsid w:val="00980402"/>
    <w:rsid w:val="00980446"/>
    <w:rsid w:val="00980F2C"/>
    <w:rsid w:val="00981BF4"/>
    <w:rsid w:val="00990221"/>
    <w:rsid w:val="00996165"/>
    <w:rsid w:val="009A15D9"/>
    <w:rsid w:val="009A4E6E"/>
    <w:rsid w:val="009A610A"/>
    <w:rsid w:val="009A6263"/>
    <w:rsid w:val="009B204D"/>
    <w:rsid w:val="009B32F6"/>
    <w:rsid w:val="009B68A4"/>
    <w:rsid w:val="009C07CE"/>
    <w:rsid w:val="009C0CD4"/>
    <w:rsid w:val="009C15B2"/>
    <w:rsid w:val="009C15C3"/>
    <w:rsid w:val="009C17C1"/>
    <w:rsid w:val="009C6780"/>
    <w:rsid w:val="009D02A6"/>
    <w:rsid w:val="009D2110"/>
    <w:rsid w:val="009E1944"/>
    <w:rsid w:val="009E30E8"/>
    <w:rsid w:val="009E3522"/>
    <w:rsid w:val="009F08F4"/>
    <w:rsid w:val="009F6D9B"/>
    <w:rsid w:val="009F7EA3"/>
    <w:rsid w:val="00A031EB"/>
    <w:rsid w:val="00A036F2"/>
    <w:rsid w:val="00A05481"/>
    <w:rsid w:val="00A0685C"/>
    <w:rsid w:val="00A10711"/>
    <w:rsid w:val="00A12305"/>
    <w:rsid w:val="00A12885"/>
    <w:rsid w:val="00A1678E"/>
    <w:rsid w:val="00A16989"/>
    <w:rsid w:val="00A233CC"/>
    <w:rsid w:val="00A2643C"/>
    <w:rsid w:val="00A26B02"/>
    <w:rsid w:val="00A26ECD"/>
    <w:rsid w:val="00A300BA"/>
    <w:rsid w:val="00A32157"/>
    <w:rsid w:val="00A334D3"/>
    <w:rsid w:val="00A34FCD"/>
    <w:rsid w:val="00A3672B"/>
    <w:rsid w:val="00A40C79"/>
    <w:rsid w:val="00A42673"/>
    <w:rsid w:val="00A42A6F"/>
    <w:rsid w:val="00A436FC"/>
    <w:rsid w:val="00A51071"/>
    <w:rsid w:val="00A5183E"/>
    <w:rsid w:val="00A520FA"/>
    <w:rsid w:val="00A6052C"/>
    <w:rsid w:val="00A617A2"/>
    <w:rsid w:val="00A67D30"/>
    <w:rsid w:val="00A70F77"/>
    <w:rsid w:val="00A71A03"/>
    <w:rsid w:val="00A72DDC"/>
    <w:rsid w:val="00A731B6"/>
    <w:rsid w:val="00A7491A"/>
    <w:rsid w:val="00A75997"/>
    <w:rsid w:val="00A80E67"/>
    <w:rsid w:val="00A81252"/>
    <w:rsid w:val="00A81D22"/>
    <w:rsid w:val="00A831A4"/>
    <w:rsid w:val="00A861BA"/>
    <w:rsid w:val="00A86D80"/>
    <w:rsid w:val="00A9357C"/>
    <w:rsid w:val="00AA0338"/>
    <w:rsid w:val="00AB2EA1"/>
    <w:rsid w:val="00AC025E"/>
    <w:rsid w:val="00AC0753"/>
    <w:rsid w:val="00AC0FCB"/>
    <w:rsid w:val="00AC2A84"/>
    <w:rsid w:val="00AC3025"/>
    <w:rsid w:val="00AC3DDB"/>
    <w:rsid w:val="00AC427E"/>
    <w:rsid w:val="00AC530A"/>
    <w:rsid w:val="00AC645A"/>
    <w:rsid w:val="00AC7FE4"/>
    <w:rsid w:val="00AD7EF8"/>
    <w:rsid w:val="00AE6415"/>
    <w:rsid w:val="00AE6B0C"/>
    <w:rsid w:val="00AF3C80"/>
    <w:rsid w:val="00AF654D"/>
    <w:rsid w:val="00B03AA5"/>
    <w:rsid w:val="00B041D6"/>
    <w:rsid w:val="00B1376F"/>
    <w:rsid w:val="00B2286D"/>
    <w:rsid w:val="00B26881"/>
    <w:rsid w:val="00B27311"/>
    <w:rsid w:val="00B27674"/>
    <w:rsid w:val="00B30528"/>
    <w:rsid w:val="00B322C4"/>
    <w:rsid w:val="00B33CE4"/>
    <w:rsid w:val="00B3484F"/>
    <w:rsid w:val="00B37445"/>
    <w:rsid w:val="00B40C7D"/>
    <w:rsid w:val="00B45B75"/>
    <w:rsid w:val="00B46628"/>
    <w:rsid w:val="00B46B26"/>
    <w:rsid w:val="00B54491"/>
    <w:rsid w:val="00B62987"/>
    <w:rsid w:val="00B63EF2"/>
    <w:rsid w:val="00B64DC4"/>
    <w:rsid w:val="00B65EC3"/>
    <w:rsid w:val="00B66233"/>
    <w:rsid w:val="00B71202"/>
    <w:rsid w:val="00B71872"/>
    <w:rsid w:val="00B71BA0"/>
    <w:rsid w:val="00B770C6"/>
    <w:rsid w:val="00B77714"/>
    <w:rsid w:val="00B837C6"/>
    <w:rsid w:val="00B858C0"/>
    <w:rsid w:val="00B9171F"/>
    <w:rsid w:val="00B93460"/>
    <w:rsid w:val="00B95CBB"/>
    <w:rsid w:val="00B97674"/>
    <w:rsid w:val="00BA004E"/>
    <w:rsid w:val="00BA158B"/>
    <w:rsid w:val="00BA38F4"/>
    <w:rsid w:val="00BA5212"/>
    <w:rsid w:val="00BA6470"/>
    <w:rsid w:val="00BA6615"/>
    <w:rsid w:val="00BA7C96"/>
    <w:rsid w:val="00BB0724"/>
    <w:rsid w:val="00BB7661"/>
    <w:rsid w:val="00BC314C"/>
    <w:rsid w:val="00BC3B1C"/>
    <w:rsid w:val="00BC7C01"/>
    <w:rsid w:val="00BD0652"/>
    <w:rsid w:val="00BD12FD"/>
    <w:rsid w:val="00BD1360"/>
    <w:rsid w:val="00BD5ED5"/>
    <w:rsid w:val="00BD79E7"/>
    <w:rsid w:val="00BE3F41"/>
    <w:rsid w:val="00BE7D10"/>
    <w:rsid w:val="00BF00B3"/>
    <w:rsid w:val="00BF38D6"/>
    <w:rsid w:val="00BF7363"/>
    <w:rsid w:val="00BF7787"/>
    <w:rsid w:val="00BF7F6F"/>
    <w:rsid w:val="00C0358F"/>
    <w:rsid w:val="00C06586"/>
    <w:rsid w:val="00C06774"/>
    <w:rsid w:val="00C072EB"/>
    <w:rsid w:val="00C16326"/>
    <w:rsid w:val="00C16865"/>
    <w:rsid w:val="00C16C6E"/>
    <w:rsid w:val="00C17F25"/>
    <w:rsid w:val="00C200AE"/>
    <w:rsid w:val="00C22568"/>
    <w:rsid w:val="00C30907"/>
    <w:rsid w:val="00C32DD4"/>
    <w:rsid w:val="00C33517"/>
    <w:rsid w:val="00C36D11"/>
    <w:rsid w:val="00C409AC"/>
    <w:rsid w:val="00C418AF"/>
    <w:rsid w:val="00C43584"/>
    <w:rsid w:val="00C444B4"/>
    <w:rsid w:val="00C44B22"/>
    <w:rsid w:val="00C45866"/>
    <w:rsid w:val="00C459DB"/>
    <w:rsid w:val="00C45F20"/>
    <w:rsid w:val="00C5117C"/>
    <w:rsid w:val="00C5227D"/>
    <w:rsid w:val="00C53AA3"/>
    <w:rsid w:val="00C577F3"/>
    <w:rsid w:val="00C57E6E"/>
    <w:rsid w:val="00C60453"/>
    <w:rsid w:val="00C6431D"/>
    <w:rsid w:val="00C666DA"/>
    <w:rsid w:val="00C66FE4"/>
    <w:rsid w:val="00C731DF"/>
    <w:rsid w:val="00C82779"/>
    <w:rsid w:val="00C84FA5"/>
    <w:rsid w:val="00C8530D"/>
    <w:rsid w:val="00C85419"/>
    <w:rsid w:val="00C871D8"/>
    <w:rsid w:val="00C87234"/>
    <w:rsid w:val="00C92399"/>
    <w:rsid w:val="00C947EF"/>
    <w:rsid w:val="00CA0AA2"/>
    <w:rsid w:val="00CA31D6"/>
    <w:rsid w:val="00CA3DB9"/>
    <w:rsid w:val="00CA7056"/>
    <w:rsid w:val="00CA7389"/>
    <w:rsid w:val="00CB0256"/>
    <w:rsid w:val="00CB07A9"/>
    <w:rsid w:val="00CB1772"/>
    <w:rsid w:val="00CB186B"/>
    <w:rsid w:val="00CB58AD"/>
    <w:rsid w:val="00CB7EB8"/>
    <w:rsid w:val="00CC4FD7"/>
    <w:rsid w:val="00CD795E"/>
    <w:rsid w:val="00CE07A8"/>
    <w:rsid w:val="00CE6E42"/>
    <w:rsid w:val="00CE7EED"/>
    <w:rsid w:val="00CF207E"/>
    <w:rsid w:val="00CF2A23"/>
    <w:rsid w:val="00CF5C30"/>
    <w:rsid w:val="00CF73F0"/>
    <w:rsid w:val="00D002D4"/>
    <w:rsid w:val="00D00332"/>
    <w:rsid w:val="00D036BA"/>
    <w:rsid w:val="00D045DE"/>
    <w:rsid w:val="00D04B50"/>
    <w:rsid w:val="00D05635"/>
    <w:rsid w:val="00D124AD"/>
    <w:rsid w:val="00D147F0"/>
    <w:rsid w:val="00D169B4"/>
    <w:rsid w:val="00D31D49"/>
    <w:rsid w:val="00D333DA"/>
    <w:rsid w:val="00D3388C"/>
    <w:rsid w:val="00D3437E"/>
    <w:rsid w:val="00D42F73"/>
    <w:rsid w:val="00D43644"/>
    <w:rsid w:val="00D445EA"/>
    <w:rsid w:val="00D45411"/>
    <w:rsid w:val="00D46A76"/>
    <w:rsid w:val="00D46E39"/>
    <w:rsid w:val="00D522E2"/>
    <w:rsid w:val="00D55DFF"/>
    <w:rsid w:val="00D56BDE"/>
    <w:rsid w:val="00D57107"/>
    <w:rsid w:val="00D57F8A"/>
    <w:rsid w:val="00D60259"/>
    <w:rsid w:val="00D60E57"/>
    <w:rsid w:val="00D621CB"/>
    <w:rsid w:val="00D6456F"/>
    <w:rsid w:val="00D665B8"/>
    <w:rsid w:val="00D70F03"/>
    <w:rsid w:val="00D74306"/>
    <w:rsid w:val="00D7625F"/>
    <w:rsid w:val="00D80C44"/>
    <w:rsid w:val="00D820EA"/>
    <w:rsid w:val="00D84ACE"/>
    <w:rsid w:val="00D86279"/>
    <w:rsid w:val="00D86623"/>
    <w:rsid w:val="00D867B1"/>
    <w:rsid w:val="00D8680C"/>
    <w:rsid w:val="00D87715"/>
    <w:rsid w:val="00D918F7"/>
    <w:rsid w:val="00D974AC"/>
    <w:rsid w:val="00DA28C5"/>
    <w:rsid w:val="00DA6A80"/>
    <w:rsid w:val="00DA7694"/>
    <w:rsid w:val="00DB009A"/>
    <w:rsid w:val="00DB2594"/>
    <w:rsid w:val="00DC108B"/>
    <w:rsid w:val="00DC280D"/>
    <w:rsid w:val="00DC2F3B"/>
    <w:rsid w:val="00DC32E5"/>
    <w:rsid w:val="00DC79F1"/>
    <w:rsid w:val="00DD0BFC"/>
    <w:rsid w:val="00DD52AF"/>
    <w:rsid w:val="00DD6E2C"/>
    <w:rsid w:val="00DE208C"/>
    <w:rsid w:val="00DE24E1"/>
    <w:rsid w:val="00DE3F10"/>
    <w:rsid w:val="00DE5FD2"/>
    <w:rsid w:val="00DF1698"/>
    <w:rsid w:val="00DF25FC"/>
    <w:rsid w:val="00DF44D0"/>
    <w:rsid w:val="00DF627D"/>
    <w:rsid w:val="00E00225"/>
    <w:rsid w:val="00E004E4"/>
    <w:rsid w:val="00E043CD"/>
    <w:rsid w:val="00E047FA"/>
    <w:rsid w:val="00E05358"/>
    <w:rsid w:val="00E126C8"/>
    <w:rsid w:val="00E13CB0"/>
    <w:rsid w:val="00E148D0"/>
    <w:rsid w:val="00E16151"/>
    <w:rsid w:val="00E22CFA"/>
    <w:rsid w:val="00E23132"/>
    <w:rsid w:val="00E23EC8"/>
    <w:rsid w:val="00E263C4"/>
    <w:rsid w:val="00E26E5F"/>
    <w:rsid w:val="00E34B80"/>
    <w:rsid w:val="00E359D2"/>
    <w:rsid w:val="00E37B88"/>
    <w:rsid w:val="00E37EC0"/>
    <w:rsid w:val="00E4007B"/>
    <w:rsid w:val="00E444C3"/>
    <w:rsid w:val="00E45D5D"/>
    <w:rsid w:val="00E5134C"/>
    <w:rsid w:val="00E53266"/>
    <w:rsid w:val="00E532A3"/>
    <w:rsid w:val="00E53E85"/>
    <w:rsid w:val="00E54C9C"/>
    <w:rsid w:val="00E56B4A"/>
    <w:rsid w:val="00E57B48"/>
    <w:rsid w:val="00E635FA"/>
    <w:rsid w:val="00E7237C"/>
    <w:rsid w:val="00E744DC"/>
    <w:rsid w:val="00E74B6A"/>
    <w:rsid w:val="00E7558C"/>
    <w:rsid w:val="00E76E9B"/>
    <w:rsid w:val="00E80975"/>
    <w:rsid w:val="00E90C94"/>
    <w:rsid w:val="00E93073"/>
    <w:rsid w:val="00E959A5"/>
    <w:rsid w:val="00E97AC5"/>
    <w:rsid w:val="00EA0422"/>
    <w:rsid w:val="00EA0BF6"/>
    <w:rsid w:val="00EA3D83"/>
    <w:rsid w:val="00EA4704"/>
    <w:rsid w:val="00EA78DD"/>
    <w:rsid w:val="00EB0983"/>
    <w:rsid w:val="00EB1C95"/>
    <w:rsid w:val="00EB66A2"/>
    <w:rsid w:val="00EB6D6D"/>
    <w:rsid w:val="00EB7E87"/>
    <w:rsid w:val="00EB7FFC"/>
    <w:rsid w:val="00EC044D"/>
    <w:rsid w:val="00EC1DEB"/>
    <w:rsid w:val="00ED1D40"/>
    <w:rsid w:val="00ED52B6"/>
    <w:rsid w:val="00ED57CA"/>
    <w:rsid w:val="00EE0C48"/>
    <w:rsid w:val="00EE15B3"/>
    <w:rsid w:val="00EE27AD"/>
    <w:rsid w:val="00EE66B3"/>
    <w:rsid w:val="00EF020A"/>
    <w:rsid w:val="00EF522D"/>
    <w:rsid w:val="00EF63F0"/>
    <w:rsid w:val="00EF7481"/>
    <w:rsid w:val="00F033BD"/>
    <w:rsid w:val="00F0348A"/>
    <w:rsid w:val="00F05323"/>
    <w:rsid w:val="00F07923"/>
    <w:rsid w:val="00F10166"/>
    <w:rsid w:val="00F110D8"/>
    <w:rsid w:val="00F11EB8"/>
    <w:rsid w:val="00F1486B"/>
    <w:rsid w:val="00F15842"/>
    <w:rsid w:val="00F2093B"/>
    <w:rsid w:val="00F21B9B"/>
    <w:rsid w:val="00F22ADF"/>
    <w:rsid w:val="00F2411D"/>
    <w:rsid w:val="00F24EAF"/>
    <w:rsid w:val="00F26285"/>
    <w:rsid w:val="00F3100A"/>
    <w:rsid w:val="00F364B8"/>
    <w:rsid w:val="00F37C29"/>
    <w:rsid w:val="00F4245C"/>
    <w:rsid w:val="00F4761F"/>
    <w:rsid w:val="00F53DD7"/>
    <w:rsid w:val="00F63143"/>
    <w:rsid w:val="00F649B1"/>
    <w:rsid w:val="00F66644"/>
    <w:rsid w:val="00F67AFF"/>
    <w:rsid w:val="00F70761"/>
    <w:rsid w:val="00F77583"/>
    <w:rsid w:val="00F8123F"/>
    <w:rsid w:val="00F82B45"/>
    <w:rsid w:val="00F8378A"/>
    <w:rsid w:val="00F84749"/>
    <w:rsid w:val="00F84ADD"/>
    <w:rsid w:val="00F86BD1"/>
    <w:rsid w:val="00F91996"/>
    <w:rsid w:val="00F92BAB"/>
    <w:rsid w:val="00F933E9"/>
    <w:rsid w:val="00F97C31"/>
    <w:rsid w:val="00FA137D"/>
    <w:rsid w:val="00FA44B0"/>
    <w:rsid w:val="00FA5563"/>
    <w:rsid w:val="00FB450B"/>
    <w:rsid w:val="00FB5BCD"/>
    <w:rsid w:val="00FB5E36"/>
    <w:rsid w:val="00FB74BC"/>
    <w:rsid w:val="00FC491D"/>
    <w:rsid w:val="00FC6910"/>
    <w:rsid w:val="00FC6921"/>
    <w:rsid w:val="00FC6D79"/>
    <w:rsid w:val="00FD05FB"/>
    <w:rsid w:val="00FD3964"/>
    <w:rsid w:val="00FD39D8"/>
    <w:rsid w:val="00FE164A"/>
    <w:rsid w:val="00FE27F1"/>
    <w:rsid w:val="00FE2C1B"/>
    <w:rsid w:val="00FE33D1"/>
    <w:rsid w:val="00FE5DBC"/>
    <w:rsid w:val="00FE6CDE"/>
    <w:rsid w:val="00FE76BB"/>
    <w:rsid w:val="00FF08BE"/>
    <w:rsid w:val="00FF3487"/>
    <w:rsid w:val="00FF5E0D"/>
    <w:rsid w:val="00FF66BF"/>
    <w:rsid w:val="00FF7743"/>
    <w:rsid w:val="01101675"/>
    <w:rsid w:val="011B5A3A"/>
    <w:rsid w:val="01396E1E"/>
    <w:rsid w:val="015A2131"/>
    <w:rsid w:val="015A6F93"/>
    <w:rsid w:val="01631811"/>
    <w:rsid w:val="01687703"/>
    <w:rsid w:val="016B4564"/>
    <w:rsid w:val="017B2F92"/>
    <w:rsid w:val="017D5D1D"/>
    <w:rsid w:val="018A7679"/>
    <w:rsid w:val="019B4A6A"/>
    <w:rsid w:val="01BA74D8"/>
    <w:rsid w:val="01FB7B66"/>
    <w:rsid w:val="020B6A0C"/>
    <w:rsid w:val="020D19A5"/>
    <w:rsid w:val="021676D0"/>
    <w:rsid w:val="02393086"/>
    <w:rsid w:val="02583F4E"/>
    <w:rsid w:val="02BE582C"/>
    <w:rsid w:val="02D600F2"/>
    <w:rsid w:val="02FC6355"/>
    <w:rsid w:val="03593878"/>
    <w:rsid w:val="037C4DD7"/>
    <w:rsid w:val="039E11BA"/>
    <w:rsid w:val="04110DB9"/>
    <w:rsid w:val="0437570C"/>
    <w:rsid w:val="043A2F8F"/>
    <w:rsid w:val="043E58F0"/>
    <w:rsid w:val="04576B2E"/>
    <w:rsid w:val="046F55B2"/>
    <w:rsid w:val="0476682D"/>
    <w:rsid w:val="04C175A3"/>
    <w:rsid w:val="04E377CC"/>
    <w:rsid w:val="04E56DE7"/>
    <w:rsid w:val="04E86894"/>
    <w:rsid w:val="04F645FE"/>
    <w:rsid w:val="05002E02"/>
    <w:rsid w:val="05031CD2"/>
    <w:rsid w:val="058B0F58"/>
    <w:rsid w:val="059C5BCD"/>
    <w:rsid w:val="05BB5556"/>
    <w:rsid w:val="05C84C14"/>
    <w:rsid w:val="05CB5824"/>
    <w:rsid w:val="05FA0329"/>
    <w:rsid w:val="05FB623E"/>
    <w:rsid w:val="060309A8"/>
    <w:rsid w:val="067052C3"/>
    <w:rsid w:val="06736704"/>
    <w:rsid w:val="06792186"/>
    <w:rsid w:val="06A507B2"/>
    <w:rsid w:val="06C05DF1"/>
    <w:rsid w:val="06FE791D"/>
    <w:rsid w:val="071B2979"/>
    <w:rsid w:val="074C5231"/>
    <w:rsid w:val="07702E6D"/>
    <w:rsid w:val="0777361A"/>
    <w:rsid w:val="077E1A2E"/>
    <w:rsid w:val="0788053B"/>
    <w:rsid w:val="07AA5409"/>
    <w:rsid w:val="07B06ACD"/>
    <w:rsid w:val="07CA0FD6"/>
    <w:rsid w:val="07EE0062"/>
    <w:rsid w:val="07F42192"/>
    <w:rsid w:val="081932E6"/>
    <w:rsid w:val="082B3897"/>
    <w:rsid w:val="08485B98"/>
    <w:rsid w:val="08693E5B"/>
    <w:rsid w:val="089F16FF"/>
    <w:rsid w:val="08B839A7"/>
    <w:rsid w:val="08B8664E"/>
    <w:rsid w:val="093B5873"/>
    <w:rsid w:val="094E2BDB"/>
    <w:rsid w:val="097A0F40"/>
    <w:rsid w:val="09815806"/>
    <w:rsid w:val="0989435F"/>
    <w:rsid w:val="099519C5"/>
    <w:rsid w:val="09B74D83"/>
    <w:rsid w:val="09CD3996"/>
    <w:rsid w:val="09D74EA7"/>
    <w:rsid w:val="09EC4264"/>
    <w:rsid w:val="0A1E0633"/>
    <w:rsid w:val="0A2F22C5"/>
    <w:rsid w:val="0A3E7258"/>
    <w:rsid w:val="0A670558"/>
    <w:rsid w:val="0A810267"/>
    <w:rsid w:val="0A904E7E"/>
    <w:rsid w:val="0A923799"/>
    <w:rsid w:val="0ADE147D"/>
    <w:rsid w:val="0AF25C8F"/>
    <w:rsid w:val="0B212DFC"/>
    <w:rsid w:val="0B27191F"/>
    <w:rsid w:val="0B2F04FB"/>
    <w:rsid w:val="0B495EAF"/>
    <w:rsid w:val="0B642CE9"/>
    <w:rsid w:val="0B756EE5"/>
    <w:rsid w:val="0B7F45B1"/>
    <w:rsid w:val="0B892750"/>
    <w:rsid w:val="0BDC0583"/>
    <w:rsid w:val="0C0153DD"/>
    <w:rsid w:val="0C1E2F20"/>
    <w:rsid w:val="0C226789"/>
    <w:rsid w:val="0C3A26F7"/>
    <w:rsid w:val="0C5E3BDC"/>
    <w:rsid w:val="0C89165B"/>
    <w:rsid w:val="0C903A31"/>
    <w:rsid w:val="0C9B6BDE"/>
    <w:rsid w:val="0CD342B6"/>
    <w:rsid w:val="0CDF2F6F"/>
    <w:rsid w:val="0CEC12FE"/>
    <w:rsid w:val="0D443BAB"/>
    <w:rsid w:val="0D9C44AE"/>
    <w:rsid w:val="0DB310B9"/>
    <w:rsid w:val="0DF93BBD"/>
    <w:rsid w:val="0E0E6E05"/>
    <w:rsid w:val="0E2A3C7E"/>
    <w:rsid w:val="0E3A5F83"/>
    <w:rsid w:val="0E3F3599"/>
    <w:rsid w:val="0E667322"/>
    <w:rsid w:val="0E9C3A98"/>
    <w:rsid w:val="0EE52393"/>
    <w:rsid w:val="0FA57365"/>
    <w:rsid w:val="0FAC2EB1"/>
    <w:rsid w:val="0FF813BE"/>
    <w:rsid w:val="0FFF7484"/>
    <w:rsid w:val="10533B8F"/>
    <w:rsid w:val="106C344B"/>
    <w:rsid w:val="10A73EC2"/>
    <w:rsid w:val="10B4201D"/>
    <w:rsid w:val="115F642C"/>
    <w:rsid w:val="11825DED"/>
    <w:rsid w:val="118A0FD0"/>
    <w:rsid w:val="119A612E"/>
    <w:rsid w:val="11AB78C4"/>
    <w:rsid w:val="11B81FE1"/>
    <w:rsid w:val="11CC0CF7"/>
    <w:rsid w:val="11D32976"/>
    <w:rsid w:val="120E6A2E"/>
    <w:rsid w:val="12394197"/>
    <w:rsid w:val="12394ECF"/>
    <w:rsid w:val="123A23F6"/>
    <w:rsid w:val="12420F20"/>
    <w:rsid w:val="125D7196"/>
    <w:rsid w:val="12664284"/>
    <w:rsid w:val="127F7EB8"/>
    <w:rsid w:val="12865C3B"/>
    <w:rsid w:val="12B973DA"/>
    <w:rsid w:val="12D81B42"/>
    <w:rsid w:val="12DE5484"/>
    <w:rsid w:val="12E7492B"/>
    <w:rsid w:val="13450C83"/>
    <w:rsid w:val="13971B9C"/>
    <w:rsid w:val="13B10BF5"/>
    <w:rsid w:val="13BA2040"/>
    <w:rsid w:val="13C77AD6"/>
    <w:rsid w:val="13F04D39"/>
    <w:rsid w:val="1437543F"/>
    <w:rsid w:val="14406889"/>
    <w:rsid w:val="14535055"/>
    <w:rsid w:val="146E4BD8"/>
    <w:rsid w:val="14773A8D"/>
    <w:rsid w:val="14824A9F"/>
    <w:rsid w:val="148B7538"/>
    <w:rsid w:val="148D1503"/>
    <w:rsid w:val="14A625C4"/>
    <w:rsid w:val="14BB78E5"/>
    <w:rsid w:val="14DF7922"/>
    <w:rsid w:val="14FC4832"/>
    <w:rsid w:val="153C6A85"/>
    <w:rsid w:val="15456944"/>
    <w:rsid w:val="156009C5"/>
    <w:rsid w:val="158E2960"/>
    <w:rsid w:val="15AE639F"/>
    <w:rsid w:val="15B02301"/>
    <w:rsid w:val="15B4486D"/>
    <w:rsid w:val="15B900D5"/>
    <w:rsid w:val="15BC239F"/>
    <w:rsid w:val="15EA028F"/>
    <w:rsid w:val="15EB6FD8"/>
    <w:rsid w:val="16CC787C"/>
    <w:rsid w:val="16CF5596"/>
    <w:rsid w:val="16D020A6"/>
    <w:rsid w:val="16D3434D"/>
    <w:rsid w:val="170831C7"/>
    <w:rsid w:val="1732296F"/>
    <w:rsid w:val="17577BA6"/>
    <w:rsid w:val="17DB2585"/>
    <w:rsid w:val="180745E2"/>
    <w:rsid w:val="18251935"/>
    <w:rsid w:val="182E23CB"/>
    <w:rsid w:val="18400970"/>
    <w:rsid w:val="18484D40"/>
    <w:rsid w:val="185D5F59"/>
    <w:rsid w:val="187A52A4"/>
    <w:rsid w:val="1903785E"/>
    <w:rsid w:val="19234148"/>
    <w:rsid w:val="194A2E62"/>
    <w:rsid w:val="19554F65"/>
    <w:rsid w:val="19B1359D"/>
    <w:rsid w:val="19EC0A79"/>
    <w:rsid w:val="19FD67E3"/>
    <w:rsid w:val="1A02029D"/>
    <w:rsid w:val="1A177C84"/>
    <w:rsid w:val="1A213E85"/>
    <w:rsid w:val="1A4B726F"/>
    <w:rsid w:val="1A9E051C"/>
    <w:rsid w:val="1ACF6F76"/>
    <w:rsid w:val="1AD024E5"/>
    <w:rsid w:val="1AD31C39"/>
    <w:rsid w:val="1AD52847"/>
    <w:rsid w:val="1AFF22F6"/>
    <w:rsid w:val="1B1453A9"/>
    <w:rsid w:val="1B617245"/>
    <w:rsid w:val="1B6C3693"/>
    <w:rsid w:val="1B7C7BDB"/>
    <w:rsid w:val="1BE96DB9"/>
    <w:rsid w:val="1C126022"/>
    <w:rsid w:val="1C2E35CB"/>
    <w:rsid w:val="1C320223"/>
    <w:rsid w:val="1C60574F"/>
    <w:rsid w:val="1C6063F2"/>
    <w:rsid w:val="1C6E1C1A"/>
    <w:rsid w:val="1C9D0878"/>
    <w:rsid w:val="1C9E580B"/>
    <w:rsid w:val="1CC92774"/>
    <w:rsid w:val="1CDC3027"/>
    <w:rsid w:val="1D360CAF"/>
    <w:rsid w:val="1D57445C"/>
    <w:rsid w:val="1DD8524D"/>
    <w:rsid w:val="1DE67B38"/>
    <w:rsid w:val="1DFB572F"/>
    <w:rsid w:val="1E2702D2"/>
    <w:rsid w:val="1E2B71DE"/>
    <w:rsid w:val="1E6C23CF"/>
    <w:rsid w:val="1E982F7E"/>
    <w:rsid w:val="1EE066D3"/>
    <w:rsid w:val="1EE225F9"/>
    <w:rsid w:val="1F3709E9"/>
    <w:rsid w:val="1F42768A"/>
    <w:rsid w:val="1F444EEC"/>
    <w:rsid w:val="1F600E15"/>
    <w:rsid w:val="1F814856"/>
    <w:rsid w:val="1FD32CA9"/>
    <w:rsid w:val="1FED33FA"/>
    <w:rsid w:val="20032679"/>
    <w:rsid w:val="2009009E"/>
    <w:rsid w:val="200D1749"/>
    <w:rsid w:val="2020462E"/>
    <w:rsid w:val="204B439B"/>
    <w:rsid w:val="20566C4C"/>
    <w:rsid w:val="205B2F0B"/>
    <w:rsid w:val="20784E15"/>
    <w:rsid w:val="20992B53"/>
    <w:rsid w:val="20A61313"/>
    <w:rsid w:val="213F3D14"/>
    <w:rsid w:val="213F493D"/>
    <w:rsid w:val="21400CDB"/>
    <w:rsid w:val="2168773E"/>
    <w:rsid w:val="217D1E03"/>
    <w:rsid w:val="219007AD"/>
    <w:rsid w:val="21EB5BF1"/>
    <w:rsid w:val="221B28B1"/>
    <w:rsid w:val="223631D9"/>
    <w:rsid w:val="22420C43"/>
    <w:rsid w:val="22A32749"/>
    <w:rsid w:val="22B41E82"/>
    <w:rsid w:val="22BC3B75"/>
    <w:rsid w:val="22E76282"/>
    <w:rsid w:val="22FC1BC3"/>
    <w:rsid w:val="2319638A"/>
    <w:rsid w:val="231F696C"/>
    <w:rsid w:val="239408F1"/>
    <w:rsid w:val="23AB72AF"/>
    <w:rsid w:val="23FC7B0B"/>
    <w:rsid w:val="242552B4"/>
    <w:rsid w:val="24462735"/>
    <w:rsid w:val="245908F3"/>
    <w:rsid w:val="245A7798"/>
    <w:rsid w:val="246A2CE6"/>
    <w:rsid w:val="246A50D2"/>
    <w:rsid w:val="248A4409"/>
    <w:rsid w:val="248E11D6"/>
    <w:rsid w:val="24B9159D"/>
    <w:rsid w:val="24C7636B"/>
    <w:rsid w:val="24CB5C4B"/>
    <w:rsid w:val="24E32DAB"/>
    <w:rsid w:val="24E923FB"/>
    <w:rsid w:val="25280A15"/>
    <w:rsid w:val="252D4D71"/>
    <w:rsid w:val="2531293C"/>
    <w:rsid w:val="253B219B"/>
    <w:rsid w:val="25D82B4F"/>
    <w:rsid w:val="25DA526E"/>
    <w:rsid w:val="263366EE"/>
    <w:rsid w:val="26377520"/>
    <w:rsid w:val="26947D61"/>
    <w:rsid w:val="26957A51"/>
    <w:rsid w:val="269C55D5"/>
    <w:rsid w:val="26B96E8C"/>
    <w:rsid w:val="26D23DFE"/>
    <w:rsid w:val="26E44FAB"/>
    <w:rsid w:val="26F249ED"/>
    <w:rsid w:val="273D4781"/>
    <w:rsid w:val="27563A64"/>
    <w:rsid w:val="27B4468E"/>
    <w:rsid w:val="27DA0463"/>
    <w:rsid w:val="27E9484A"/>
    <w:rsid w:val="27F01A12"/>
    <w:rsid w:val="280B7BC3"/>
    <w:rsid w:val="28707469"/>
    <w:rsid w:val="28773C04"/>
    <w:rsid w:val="28783A2B"/>
    <w:rsid w:val="28C332ED"/>
    <w:rsid w:val="28EF0D0B"/>
    <w:rsid w:val="2904728B"/>
    <w:rsid w:val="29064F88"/>
    <w:rsid w:val="29080D00"/>
    <w:rsid w:val="29194CBB"/>
    <w:rsid w:val="2964687E"/>
    <w:rsid w:val="29B1262B"/>
    <w:rsid w:val="29B134B7"/>
    <w:rsid w:val="29B35110"/>
    <w:rsid w:val="29B86AD5"/>
    <w:rsid w:val="29DD03DE"/>
    <w:rsid w:val="2A0450BA"/>
    <w:rsid w:val="2A2A4C73"/>
    <w:rsid w:val="2A41786C"/>
    <w:rsid w:val="2A464E33"/>
    <w:rsid w:val="2A4A78A8"/>
    <w:rsid w:val="2A7549B2"/>
    <w:rsid w:val="2A774887"/>
    <w:rsid w:val="2A845833"/>
    <w:rsid w:val="2A9246C5"/>
    <w:rsid w:val="2AA44A58"/>
    <w:rsid w:val="2AFA5E6A"/>
    <w:rsid w:val="2AFC0142"/>
    <w:rsid w:val="2B3A6996"/>
    <w:rsid w:val="2B413619"/>
    <w:rsid w:val="2B524768"/>
    <w:rsid w:val="2B7B1C5D"/>
    <w:rsid w:val="2B8F3175"/>
    <w:rsid w:val="2BB403F8"/>
    <w:rsid w:val="2BB61599"/>
    <w:rsid w:val="2BC43604"/>
    <w:rsid w:val="2BD5790F"/>
    <w:rsid w:val="2C190935"/>
    <w:rsid w:val="2C604C4C"/>
    <w:rsid w:val="2C6B1CD2"/>
    <w:rsid w:val="2CB478CC"/>
    <w:rsid w:val="2CC8228F"/>
    <w:rsid w:val="2D0619FA"/>
    <w:rsid w:val="2D107723"/>
    <w:rsid w:val="2D107C7C"/>
    <w:rsid w:val="2D1D6FE0"/>
    <w:rsid w:val="2D3B5B48"/>
    <w:rsid w:val="2D4D096A"/>
    <w:rsid w:val="2D846648"/>
    <w:rsid w:val="2DBF3188"/>
    <w:rsid w:val="2DE37B7D"/>
    <w:rsid w:val="2DF930BE"/>
    <w:rsid w:val="2DFB52D7"/>
    <w:rsid w:val="2E572921"/>
    <w:rsid w:val="2E71562A"/>
    <w:rsid w:val="2E8B5A20"/>
    <w:rsid w:val="2E8D23D3"/>
    <w:rsid w:val="2E9314EA"/>
    <w:rsid w:val="2EAA08AC"/>
    <w:rsid w:val="2EC7754C"/>
    <w:rsid w:val="2EE1627B"/>
    <w:rsid w:val="2F24385E"/>
    <w:rsid w:val="2F6A6270"/>
    <w:rsid w:val="2F9771D1"/>
    <w:rsid w:val="2FC040E2"/>
    <w:rsid w:val="2FC6291A"/>
    <w:rsid w:val="2FED7838"/>
    <w:rsid w:val="2FFA6086"/>
    <w:rsid w:val="300F0BC6"/>
    <w:rsid w:val="30123428"/>
    <w:rsid w:val="301601A6"/>
    <w:rsid w:val="301D2010"/>
    <w:rsid w:val="303210DF"/>
    <w:rsid w:val="306058C5"/>
    <w:rsid w:val="30A20B8D"/>
    <w:rsid w:val="30CA599B"/>
    <w:rsid w:val="31320D46"/>
    <w:rsid w:val="3159659D"/>
    <w:rsid w:val="31740B9D"/>
    <w:rsid w:val="31A42500"/>
    <w:rsid w:val="31D71662"/>
    <w:rsid w:val="320A3D3B"/>
    <w:rsid w:val="3246124C"/>
    <w:rsid w:val="32594884"/>
    <w:rsid w:val="32644E19"/>
    <w:rsid w:val="329216BA"/>
    <w:rsid w:val="32971176"/>
    <w:rsid w:val="32B47692"/>
    <w:rsid w:val="32F347CF"/>
    <w:rsid w:val="32F97C82"/>
    <w:rsid w:val="331309CD"/>
    <w:rsid w:val="33286205"/>
    <w:rsid w:val="33740415"/>
    <w:rsid w:val="338F44F8"/>
    <w:rsid w:val="33CF0D98"/>
    <w:rsid w:val="33D32803"/>
    <w:rsid w:val="33D87A78"/>
    <w:rsid w:val="33DB07DE"/>
    <w:rsid w:val="33EF143A"/>
    <w:rsid w:val="348F7A8A"/>
    <w:rsid w:val="349959E0"/>
    <w:rsid w:val="34A77E97"/>
    <w:rsid w:val="34BD26D0"/>
    <w:rsid w:val="34D711B2"/>
    <w:rsid w:val="34FB25EA"/>
    <w:rsid w:val="35090DA4"/>
    <w:rsid w:val="354D46FF"/>
    <w:rsid w:val="354E2190"/>
    <w:rsid w:val="35505F84"/>
    <w:rsid w:val="359C6031"/>
    <w:rsid w:val="35A770DC"/>
    <w:rsid w:val="35B2271F"/>
    <w:rsid w:val="35E054DE"/>
    <w:rsid w:val="35EA52D5"/>
    <w:rsid w:val="367E61AB"/>
    <w:rsid w:val="36960E01"/>
    <w:rsid w:val="369E0EF6"/>
    <w:rsid w:val="36AD1077"/>
    <w:rsid w:val="370D66EC"/>
    <w:rsid w:val="3720190B"/>
    <w:rsid w:val="37405B09"/>
    <w:rsid w:val="37732734"/>
    <w:rsid w:val="378E45BD"/>
    <w:rsid w:val="37900A99"/>
    <w:rsid w:val="37BE6530"/>
    <w:rsid w:val="38085E5B"/>
    <w:rsid w:val="383F24F1"/>
    <w:rsid w:val="38B4346E"/>
    <w:rsid w:val="38D43EF2"/>
    <w:rsid w:val="38E65943"/>
    <w:rsid w:val="38EE7BF2"/>
    <w:rsid w:val="390048B9"/>
    <w:rsid w:val="39266FA3"/>
    <w:rsid w:val="393022D9"/>
    <w:rsid w:val="39316051"/>
    <w:rsid w:val="39407B22"/>
    <w:rsid w:val="395D0BF4"/>
    <w:rsid w:val="3A17564F"/>
    <w:rsid w:val="3A1A6AE5"/>
    <w:rsid w:val="3A4818A4"/>
    <w:rsid w:val="3A8A3AFC"/>
    <w:rsid w:val="3AA60379"/>
    <w:rsid w:val="3ACF78CF"/>
    <w:rsid w:val="3ADE5D64"/>
    <w:rsid w:val="3AE71686"/>
    <w:rsid w:val="3AF67755"/>
    <w:rsid w:val="3AFD663D"/>
    <w:rsid w:val="3B2220F5"/>
    <w:rsid w:val="3B227CE0"/>
    <w:rsid w:val="3B345984"/>
    <w:rsid w:val="3B3767FF"/>
    <w:rsid w:val="3B4C29E5"/>
    <w:rsid w:val="3B9351A4"/>
    <w:rsid w:val="3BA139DA"/>
    <w:rsid w:val="3BF425EC"/>
    <w:rsid w:val="3BF47EEA"/>
    <w:rsid w:val="3C0B0DDB"/>
    <w:rsid w:val="3C331B7E"/>
    <w:rsid w:val="3C7544A7"/>
    <w:rsid w:val="3C87245E"/>
    <w:rsid w:val="3C8F5568"/>
    <w:rsid w:val="3CBB60C6"/>
    <w:rsid w:val="3CEF7CC0"/>
    <w:rsid w:val="3CF322FA"/>
    <w:rsid w:val="3CF645B8"/>
    <w:rsid w:val="3D195E1B"/>
    <w:rsid w:val="3D213B64"/>
    <w:rsid w:val="3D230395"/>
    <w:rsid w:val="3D2D7ED8"/>
    <w:rsid w:val="3D344362"/>
    <w:rsid w:val="3D3E0D3C"/>
    <w:rsid w:val="3D497A36"/>
    <w:rsid w:val="3D4D2D2E"/>
    <w:rsid w:val="3DA05553"/>
    <w:rsid w:val="3DA23079"/>
    <w:rsid w:val="3DA73215"/>
    <w:rsid w:val="3DC02AED"/>
    <w:rsid w:val="3DCB0822"/>
    <w:rsid w:val="3DD46DFF"/>
    <w:rsid w:val="3DD82F3F"/>
    <w:rsid w:val="3E0B0606"/>
    <w:rsid w:val="3E1165E7"/>
    <w:rsid w:val="3E1C043D"/>
    <w:rsid w:val="3E2210F2"/>
    <w:rsid w:val="3E5E1696"/>
    <w:rsid w:val="3E66679D"/>
    <w:rsid w:val="3E9B206D"/>
    <w:rsid w:val="3EAA7F1E"/>
    <w:rsid w:val="3ECB0EC5"/>
    <w:rsid w:val="3ED52016"/>
    <w:rsid w:val="3ED83AF5"/>
    <w:rsid w:val="3F1A7D6C"/>
    <w:rsid w:val="3F4E1B9F"/>
    <w:rsid w:val="3F5C3859"/>
    <w:rsid w:val="3FA5628B"/>
    <w:rsid w:val="3FC75019"/>
    <w:rsid w:val="3FD634AE"/>
    <w:rsid w:val="3FDE2BA4"/>
    <w:rsid w:val="4011443C"/>
    <w:rsid w:val="401A579E"/>
    <w:rsid w:val="40303DA2"/>
    <w:rsid w:val="403676F7"/>
    <w:rsid w:val="40580A2B"/>
    <w:rsid w:val="405F34A4"/>
    <w:rsid w:val="409F15FF"/>
    <w:rsid w:val="40A76FDE"/>
    <w:rsid w:val="40C24474"/>
    <w:rsid w:val="411D4ECC"/>
    <w:rsid w:val="412C2B25"/>
    <w:rsid w:val="413E130B"/>
    <w:rsid w:val="414807F5"/>
    <w:rsid w:val="415678DB"/>
    <w:rsid w:val="41B94E35"/>
    <w:rsid w:val="41BB2DBC"/>
    <w:rsid w:val="41D33C23"/>
    <w:rsid w:val="41E4497F"/>
    <w:rsid w:val="41F92FE7"/>
    <w:rsid w:val="42026256"/>
    <w:rsid w:val="420550FD"/>
    <w:rsid w:val="420B7071"/>
    <w:rsid w:val="42734FE4"/>
    <w:rsid w:val="427F7E2D"/>
    <w:rsid w:val="42B821D9"/>
    <w:rsid w:val="42E76221"/>
    <w:rsid w:val="42FB18C8"/>
    <w:rsid w:val="43102092"/>
    <w:rsid w:val="434D56FC"/>
    <w:rsid w:val="435F03EA"/>
    <w:rsid w:val="438D1E23"/>
    <w:rsid w:val="44094FB1"/>
    <w:rsid w:val="442E2712"/>
    <w:rsid w:val="4434756D"/>
    <w:rsid w:val="448C4EE6"/>
    <w:rsid w:val="44935D5D"/>
    <w:rsid w:val="44E225E4"/>
    <w:rsid w:val="44F7014F"/>
    <w:rsid w:val="45060392"/>
    <w:rsid w:val="450E50EF"/>
    <w:rsid w:val="452F5FE5"/>
    <w:rsid w:val="454A3784"/>
    <w:rsid w:val="45A32084"/>
    <w:rsid w:val="45A656D1"/>
    <w:rsid w:val="45BA1E50"/>
    <w:rsid w:val="45C50B81"/>
    <w:rsid w:val="45E47464"/>
    <w:rsid w:val="461E6EA1"/>
    <w:rsid w:val="46A22B25"/>
    <w:rsid w:val="46A75BA4"/>
    <w:rsid w:val="46F10BCE"/>
    <w:rsid w:val="46FB4357"/>
    <w:rsid w:val="47046B53"/>
    <w:rsid w:val="473C009B"/>
    <w:rsid w:val="474C31B0"/>
    <w:rsid w:val="47505619"/>
    <w:rsid w:val="4756552D"/>
    <w:rsid w:val="476D46F8"/>
    <w:rsid w:val="47961EA1"/>
    <w:rsid w:val="479C6D8B"/>
    <w:rsid w:val="47C801F3"/>
    <w:rsid w:val="480258C7"/>
    <w:rsid w:val="480F7BBB"/>
    <w:rsid w:val="48417D17"/>
    <w:rsid w:val="48496F13"/>
    <w:rsid w:val="485D11E4"/>
    <w:rsid w:val="486D24D6"/>
    <w:rsid w:val="489F2E98"/>
    <w:rsid w:val="48B63E7D"/>
    <w:rsid w:val="48DC0829"/>
    <w:rsid w:val="48EB7FCA"/>
    <w:rsid w:val="497C0C22"/>
    <w:rsid w:val="497E71F5"/>
    <w:rsid w:val="49CB3958"/>
    <w:rsid w:val="49CD2445"/>
    <w:rsid w:val="4A252629"/>
    <w:rsid w:val="4A401B20"/>
    <w:rsid w:val="4A525E27"/>
    <w:rsid w:val="4A5428AD"/>
    <w:rsid w:val="4A8F4687"/>
    <w:rsid w:val="4A9635B1"/>
    <w:rsid w:val="4AB8212E"/>
    <w:rsid w:val="4B037AE3"/>
    <w:rsid w:val="4B08477A"/>
    <w:rsid w:val="4B317A4C"/>
    <w:rsid w:val="4B320132"/>
    <w:rsid w:val="4B7D6C6B"/>
    <w:rsid w:val="4B843F2F"/>
    <w:rsid w:val="4B845D1A"/>
    <w:rsid w:val="4BA34B8C"/>
    <w:rsid w:val="4BC66ACD"/>
    <w:rsid w:val="4BD654D6"/>
    <w:rsid w:val="4BDA2328"/>
    <w:rsid w:val="4BF15B67"/>
    <w:rsid w:val="4BF420C4"/>
    <w:rsid w:val="4C427AFB"/>
    <w:rsid w:val="4C7B116B"/>
    <w:rsid w:val="4C891FD4"/>
    <w:rsid w:val="4C9E5354"/>
    <w:rsid w:val="4CC57D42"/>
    <w:rsid w:val="4CE8310B"/>
    <w:rsid w:val="4CEF5C02"/>
    <w:rsid w:val="4D211BCF"/>
    <w:rsid w:val="4D3371AD"/>
    <w:rsid w:val="4D69222C"/>
    <w:rsid w:val="4D6D5452"/>
    <w:rsid w:val="4D7434E5"/>
    <w:rsid w:val="4D8463D3"/>
    <w:rsid w:val="4DAE7EA0"/>
    <w:rsid w:val="4DB4385F"/>
    <w:rsid w:val="4DE35714"/>
    <w:rsid w:val="4DEA6AA2"/>
    <w:rsid w:val="4E257ADB"/>
    <w:rsid w:val="4E261909"/>
    <w:rsid w:val="4E30647F"/>
    <w:rsid w:val="4E4B4DDB"/>
    <w:rsid w:val="4E7D58B2"/>
    <w:rsid w:val="4E902622"/>
    <w:rsid w:val="4EBB4E4D"/>
    <w:rsid w:val="4EE74D90"/>
    <w:rsid w:val="4F195165"/>
    <w:rsid w:val="4F244236"/>
    <w:rsid w:val="4F411BBA"/>
    <w:rsid w:val="4F4977F9"/>
    <w:rsid w:val="4F536B6B"/>
    <w:rsid w:val="4F585C8E"/>
    <w:rsid w:val="4F691C49"/>
    <w:rsid w:val="4F6F3B12"/>
    <w:rsid w:val="4F8A0E2A"/>
    <w:rsid w:val="4FD166E3"/>
    <w:rsid w:val="4FEF68FA"/>
    <w:rsid w:val="504B1C98"/>
    <w:rsid w:val="505515C5"/>
    <w:rsid w:val="50707007"/>
    <w:rsid w:val="50B916C7"/>
    <w:rsid w:val="50C8299F"/>
    <w:rsid w:val="512E72B9"/>
    <w:rsid w:val="51493AE0"/>
    <w:rsid w:val="515A3F3F"/>
    <w:rsid w:val="51831384"/>
    <w:rsid w:val="51C13FBE"/>
    <w:rsid w:val="51DD41D3"/>
    <w:rsid w:val="520C1E57"/>
    <w:rsid w:val="52195388"/>
    <w:rsid w:val="52425839"/>
    <w:rsid w:val="52791307"/>
    <w:rsid w:val="52B31695"/>
    <w:rsid w:val="52C614A1"/>
    <w:rsid w:val="52D92EF2"/>
    <w:rsid w:val="53195CCC"/>
    <w:rsid w:val="53406C4D"/>
    <w:rsid w:val="5367649F"/>
    <w:rsid w:val="53C32903"/>
    <w:rsid w:val="53D130B9"/>
    <w:rsid w:val="53EB36B9"/>
    <w:rsid w:val="54146EC2"/>
    <w:rsid w:val="542A263F"/>
    <w:rsid w:val="54507C68"/>
    <w:rsid w:val="54537209"/>
    <w:rsid w:val="549A2927"/>
    <w:rsid w:val="54C51CC0"/>
    <w:rsid w:val="54EB5BE7"/>
    <w:rsid w:val="54EE7A00"/>
    <w:rsid w:val="5577350F"/>
    <w:rsid w:val="558D050E"/>
    <w:rsid w:val="558D5291"/>
    <w:rsid w:val="55A12107"/>
    <w:rsid w:val="55BE2D74"/>
    <w:rsid w:val="55EE10FA"/>
    <w:rsid w:val="56020701"/>
    <w:rsid w:val="56156687"/>
    <w:rsid w:val="561C5C67"/>
    <w:rsid w:val="56253A74"/>
    <w:rsid w:val="56682256"/>
    <w:rsid w:val="567238DF"/>
    <w:rsid w:val="5695134E"/>
    <w:rsid w:val="56A93C33"/>
    <w:rsid w:val="5787728B"/>
    <w:rsid w:val="578C21CA"/>
    <w:rsid w:val="57924842"/>
    <w:rsid w:val="579C7C04"/>
    <w:rsid w:val="57C24A74"/>
    <w:rsid w:val="57D50539"/>
    <w:rsid w:val="57DF6345"/>
    <w:rsid w:val="582E7771"/>
    <w:rsid w:val="583919DC"/>
    <w:rsid w:val="583A7E1D"/>
    <w:rsid w:val="583C439E"/>
    <w:rsid w:val="586B712A"/>
    <w:rsid w:val="592A39FC"/>
    <w:rsid w:val="597E615D"/>
    <w:rsid w:val="59946F54"/>
    <w:rsid w:val="59AC5554"/>
    <w:rsid w:val="59B461B6"/>
    <w:rsid w:val="59B55A23"/>
    <w:rsid w:val="59FE56A9"/>
    <w:rsid w:val="5A00764E"/>
    <w:rsid w:val="5A5C088B"/>
    <w:rsid w:val="5A7519D9"/>
    <w:rsid w:val="5A9149B3"/>
    <w:rsid w:val="5A9A5EF1"/>
    <w:rsid w:val="5B04378F"/>
    <w:rsid w:val="5B316879"/>
    <w:rsid w:val="5B386973"/>
    <w:rsid w:val="5B3A3429"/>
    <w:rsid w:val="5B5A4B3C"/>
    <w:rsid w:val="5BB575B8"/>
    <w:rsid w:val="5BCC50AF"/>
    <w:rsid w:val="5BE169EA"/>
    <w:rsid w:val="5BE32D83"/>
    <w:rsid w:val="5BF74CCD"/>
    <w:rsid w:val="5C115746"/>
    <w:rsid w:val="5C2A09B2"/>
    <w:rsid w:val="5C2A197C"/>
    <w:rsid w:val="5C3B5EEA"/>
    <w:rsid w:val="5C547EF4"/>
    <w:rsid w:val="5C5B595B"/>
    <w:rsid w:val="5C645D43"/>
    <w:rsid w:val="5C8C6F77"/>
    <w:rsid w:val="5CAB38A1"/>
    <w:rsid w:val="5CDD473D"/>
    <w:rsid w:val="5CE56EBA"/>
    <w:rsid w:val="5CE62FC3"/>
    <w:rsid w:val="5D2934EA"/>
    <w:rsid w:val="5D3610A1"/>
    <w:rsid w:val="5D3D64C3"/>
    <w:rsid w:val="5D667EE0"/>
    <w:rsid w:val="5D6928D6"/>
    <w:rsid w:val="5D727EE0"/>
    <w:rsid w:val="5D8816E9"/>
    <w:rsid w:val="5DA229D5"/>
    <w:rsid w:val="5DE93924"/>
    <w:rsid w:val="5E7F3237"/>
    <w:rsid w:val="5E8715BD"/>
    <w:rsid w:val="5E887797"/>
    <w:rsid w:val="5EA66A16"/>
    <w:rsid w:val="5EB8787F"/>
    <w:rsid w:val="5ED14643"/>
    <w:rsid w:val="5EE777FB"/>
    <w:rsid w:val="5F0109A7"/>
    <w:rsid w:val="5F0E4D36"/>
    <w:rsid w:val="5F181EF2"/>
    <w:rsid w:val="5F1940ED"/>
    <w:rsid w:val="5F22751C"/>
    <w:rsid w:val="5F3C7B1D"/>
    <w:rsid w:val="5F5024DD"/>
    <w:rsid w:val="5F592D75"/>
    <w:rsid w:val="5F5F0972"/>
    <w:rsid w:val="5F7A57AC"/>
    <w:rsid w:val="5FE62E42"/>
    <w:rsid w:val="60261490"/>
    <w:rsid w:val="602C1F09"/>
    <w:rsid w:val="60502347"/>
    <w:rsid w:val="60675D31"/>
    <w:rsid w:val="608263E4"/>
    <w:rsid w:val="60A05E0E"/>
    <w:rsid w:val="60CF1B28"/>
    <w:rsid w:val="611213AC"/>
    <w:rsid w:val="611A2DA3"/>
    <w:rsid w:val="614975D9"/>
    <w:rsid w:val="61561B83"/>
    <w:rsid w:val="615D0EE2"/>
    <w:rsid w:val="61873CB1"/>
    <w:rsid w:val="618E553F"/>
    <w:rsid w:val="6191444E"/>
    <w:rsid w:val="61B5526B"/>
    <w:rsid w:val="61DB3221"/>
    <w:rsid w:val="62155D8B"/>
    <w:rsid w:val="621C0E48"/>
    <w:rsid w:val="622B1DC9"/>
    <w:rsid w:val="623457F6"/>
    <w:rsid w:val="62471F04"/>
    <w:rsid w:val="62896A92"/>
    <w:rsid w:val="629770A6"/>
    <w:rsid w:val="62A425F6"/>
    <w:rsid w:val="62A87401"/>
    <w:rsid w:val="62A87712"/>
    <w:rsid w:val="62E740AC"/>
    <w:rsid w:val="62FC45A3"/>
    <w:rsid w:val="631042B0"/>
    <w:rsid w:val="632260E1"/>
    <w:rsid w:val="635A1B7D"/>
    <w:rsid w:val="636649C5"/>
    <w:rsid w:val="638D1F52"/>
    <w:rsid w:val="640B4692"/>
    <w:rsid w:val="64270182"/>
    <w:rsid w:val="642B0D45"/>
    <w:rsid w:val="643959F4"/>
    <w:rsid w:val="6449364B"/>
    <w:rsid w:val="644C1108"/>
    <w:rsid w:val="64813139"/>
    <w:rsid w:val="64CB4C82"/>
    <w:rsid w:val="64F07E3F"/>
    <w:rsid w:val="65120B64"/>
    <w:rsid w:val="653F3788"/>
    <w:rsid w:val="65727950"/>
    <w:rsid w:val="65766A16"/>
    <w:rsid w:val="65C77271"/>
    <w:rsid w:val="65E9263C"/>
    <w:rsid w:val="65F31D9F"/>
    <w:rsid w:val="66344907"/>
    <w:rsid w:val="66467401"/>
    <w:rsid w:val="666A5CB3"/>
    <w:rsid w:val="667967BE"/>
    <w:rsid w:val="66DC3C8C"/>
    <w:rsid w:val="66E45ED6"/>
    <w:rsid w:val="6707259A"/>
    <w:rsid w:val="670A38BA"/>
    <w:rsid w:val="673E64B2"/>
    <w:rsid w:val="67473BCD"/>
    <w:rsid w:val="67482231"/>
    <w:rsid w:val="67916FF2"/>
    <w:rsid w:val="67BC125C"/>
    <w:rsid w:val="67C1041C"/>
    <w:rsid w:val="67FF7197"/>
    <w:rsid w:val="681A5D6B"/>
    <w:rsid w:val="682D5AB2"/>
    <w:rsid w:val="685130C4"/>
    <w:rsid w:val="6859605E"/>
    <w:rsid w:val="685A346E"/>
    <w:rsid w:val="6868111E"/>
    <w:rsid w:val="6886211E"/>
    <w:rsid w:val="6888637F"/>
    <w:rsid w:val="68B0223F"/>
    <w:rsid w:val="68BA2FF5"/>
    <w:rsid w:val="68CF4DBB"/>
    <w:rsid w:val="692E0AA5"/>
    <w:rsid w:val="698E4807"/>
    <w:rsid w:val="699E4FA8"/>
    <w:rsid w:val="69B3154C"/>
    <w:rsid w:val="69EB1780"/>
    <w:rsid w:val="69F7775E"/>
    <w:rsid w:val="6A3D6C25"/>
    <w:rsid w:val="6A414A77"/>
    <w:rsid w:val="6A7B2E7F"/>
    <w:rsid w:val="6A7F636D"/>
    <w:rsid w:val="6AA073FE"/>
    <w:rsid w:val="6AE508C6"/>
    <w:rsid w:val="6AEE477E"/>
    <w:rsid w:val="6AF44665"/>
    <w:rsid w:val="6B123804"/>
    <w:rsid w:val="6B452370"/>
    <w:rsid w:val="6B796D6D"/>
    <w:rsid w:val="6BE91CF0"/>
    <w:rsid w:val="6C2D00BD"/>
    <w:rsid w:val="6C3947A5"/>
    <w:rsid w:val="6C427652"/>
    <w:rsid w:val="6CA420BB"/>
    <w:rsid w:val="6CA4287F"/>
    <w:rsid w:val="6CB66E07"/>
    <w:rsid w:val="6CC938CF"/>
    <w:rsid w:val="6CDA3D2E"/>
    <w:rsid w:val="6CE43CBB"/>
    <w:rsid w:val="6D232FC7"/>
    <w:rsid w:val="6D3D0007"/>
    <w:rsid w:val="6D473D35"/>
    <w:rsid w:val="6D4B2DA2"/>
    <w:rsid w:val="6D57021E"/>
    <w:rsid w:val="6D5F04D8"/>
    <w:rsid w:val="6D9F4484"/>
    <w:rsid w:val="6DC76019"/>
    <w:rsid w:val="6DFB78FF"/>
    <w:rsid w:val="6E2F2B95"/>
    <w:rsid w:val="6E4A620A"/>
    <w:rsid w:val="6E612E7C"/>
    <w:rsid w:val="6E6657FD"/>
    <w:rsid w:val="6E8D0CB1"/>
    <w:rsid w:val="6EB94B54"/>
    <w:rsid w:val="6EBC7B8F"/>
    <w:rsid w:val="6ED450D8"/>
    <w:rsid w:val="6EDB0079"/>
    <w:rsid w:val="6F4B06FB"/>
    <w:rsid w:val="6F5D6012"/>
    <w:rsid w:val="6F7A0D7A"/>
    <w:rsid w:val="6FAF2A4F"/>
    <w:rsid w:val="6FE55E54"/>
    <w:rsid w:val="6FF74116"/>
    <w:rsid w:val="70066985"/>
    <w:rsid w:val="70540B5F"/>
    <w:rsid w:val="70560679"/>
    <w:rsid w:val="70615631"/>
    <w:rsid w:val="70691D55"/>
    <w:rsid w:val="707D09CA"/>
    <w:rsid w:val="70B23EFA"/>
    <w:rsid w:val="70CC53D1"/>
    <w:rsid w:val="70FA08E1"/>
    <w:rsid w:val="71257C6E"/>
    <w:rsid w:val="71651CBE"/>
    <w:rsid w:val="71921363"/>
    <w:rsid w:val="719864E8"/>
    <w:rsid w:val="71AC6215"/>
    <w:rsid w:val="71B13283"/>
    <w:rsid w:val="71B72FEA"/>
    <w:rsid w:val="71E92AD2"/>
    <w:rsid w:val="721063EE"/>
    <w:rsid w:val="726E7AD6"/>
    <w:rsid w:val="728B1DE3"/>
    <w:rsid w:val="729062A4"/>
    <w:rsid w:val="72A978D7"/>
    <w:rsid w:val="72B66851"/>
    <w:rsid w:val="72E254FD"/>
    <w:rsid w:val="733F48EB"/>
    <w:rsid w:val="734D7008"/>
    <w:rsid w:val="737C78ED"/>
    <w:rsid w:val="73BE3A62"/>
    <w:rsid w:val="73CB617F"/>
    <w:rsid w:val="73D025E2"/>
    <w:rsid w:val="7407128A"/>
    <w:rsid w:val="741B0F3E"/>
    <w:rsid w:val="7499002B"/>
    <w:rsid w:val="74BA691F"/>
    <w:rsid w:val="74F80271"/>
    <w:rsid w:val="75183646"/>
    <w:rsid w:val="751A116C"/>
    <w:rsid w:val="751D2A0A"/>
    <w:rsid w:val="75596993"/>
    <w:rsid w:val="755F1A88"/>
    <w:rsid w:val="75870428"/>
    <w:rsid w:val="75882579"/>
    <w:rsid w:val="75B05941"/>
    <w:rsid w:val="75E51AE4"/>
    <w:rsid w:val="75F02190"/>
    <w:rsid w:val="762533B9"/>
    <w:rsid w:val="76327043"/>
    <w:rsid w:val="76514C60"/>
    <w:rsid w:val="7651708F"/>
    <w:rsid w:val="76735302"/>
    <w:rsid w:val="76845A85"/>
    <w:rsid w:val="76A271F5"/>
    <w:rsid w:val="76AF7FEA"/>
    <w:rsid w:val="76CC1CFD"/>
    <w:rsid w:val="76F87C9F"/>
    <w:rsid w:val="772B28DC"/>
    <w:rsid w:val="77316C41"/>
    <w:rsid w:val="77397E8B"/>
    <w:rsid w:val="773D6C2D"/>
    <w:rsid w:val="774C59F2"/>
    <w:rsid w:val="77744D06"/>
    <w:rsid w:val="77A653E7"/>
    <w:rsid w:val="77B64384"/>
    <w:rsid w:val="77C6261E"/>
    <w:rsid w:val="77F56B9B"/>
    <w:rsid w:val="77FA16B5"/>
    <w:rsid w:val="782C21D0"/>
    <w:rsid w:val="78362761"/>
    <w:rsid w:val="786F7A21"/>
    <w:rsid w:val="78834A03"/>
    <w:rsid w:val="78866B18"/>
    <w:rsid w:val="789A576F"/>
    <w:rsid w:val="78ED2F61"/>
    <w:rsid w:val="79390061"/>
    <w:rsid w:val="79420C91"/>
    <w:rsid w:val="79424918"/>
    <w:rsid w:val="796E7CD8"/>
    <w:rsid w:val="798E0BAC"/>
    <w:rsid w:val="79982FA7"/>
    <w:rsid w:val="79B46489"/>
    <w:rsid w:val="79C72237"/>
    <w:rsid w:val="7A2F391C"/>
    <w:rsid w:val="7A2F65AA"/>
    <w:rsid w:val="7A343F99"/>
    <w:rsid w:val="7A350AE6"/>
    <w:rsid w:val="7A603AC5"/>
    <w:rsid w:val="7A680BCB"/>
    <w:rsid w:val="7A846865"/>
    <w:rsid w:val="7A9529ED"/>
    <w:rsid w:val="7AC676A0"/>
    <w:rsid w:val="7ADB2161"/>
    <w:rsid w:val="7ADE0E8D"/>
    <w:rsid w:val="7AF22282"/>
    <w:rsid w:val="7B114DBF"/>
    <w:rsid w:val="7B136D89"/>
    <w:rsid w:val="7B3853B2"/>
    <w:rsid w:val="7B8264D4"/>
    <w:rsid w:val="7B9A422C"/>
    <w:rsid w:val="7B9B5741"/>
    <w:rsid w:val="7BAE47D7"/>
    <w:rsid w:val="7BB140AB"/>
    <w:rsid w:val="7C1508DF"/>
    <w:rsid w:val="7C26489A"/>
    <w:rsid w:val="7C445025"/>
    <w:rsid w:val="7C4763DB"/>
    <w:rsid w:val="7C4B30CD"/>
    <w:rsid w:val="7C8141C6"/>
    <w:rsid w:val="7CEA5E91"/>
    <w:rsid w:val="7CEB444A"/>
    <w:rsid w:val="7CF37782"/>
    <w:rsid w:val="7CFE6BD8"/>
    <w:rsid w:val="7D664EE4"/>
    <w:rsid w:val="7D706F8B"/>
    <w:rsid w:val="7D9019BD"/>
    <w:rsid w:val="7DAF3942"/>
    <w:rsid w:val="7DBE5330"/>
    <w:rsid w:val="7DDF4E43"/>
    <w:rsid w:val="7DEB7124"/>
    <w:rsid w:val="7E0C76F2"/>
    <w:rsid w:val="7E1352F2"/>
    <w:rsid w:val="7E1E1731"/>
    <w:rsid w:val="7E1F19C7"/>
    <w:rsid w:val="7E527BC8"/>
    <w:rsid w:val="7E6478FC"/>
    <w:rsid w:val="7E870653"/>
    <w:rsid w:val="7ED700CE"/>
    <w:rsid w:val="7ED7197F"/>
    <w:rsid w:val="7F092D8C"/>
    <w:rsid w:val="7F1D17B1"/>
    <w:rsid w:val="7F4912E2"/>
    <w:rsid w:val="7F4D40CB"/>
    <w:rsid w:val="7F765387"/>
    <w:rsid w:val="7F8042C1"/>
    <w:rsid w:val="7FCF228C"/>
    <w:rsid w:val="7FFF78DC"/>
    <w:rsid w:val="F4DBBA2E"/>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iPriority="99" w:name="index 1" w:locked="1"/>
    <w:lsdException w:qFormat="1" w:uiPriority="99" w:name="index 2" w:locked="1"/>
    <w:lsdException w:qFormat="1" w:uiPriority="99" w:name="index 3" w:locked="1"/>
    <w:lsdException w:qFormat="1" w:uiPriority="99" w:name="index 4" w:locked="1"/>
    <w:lsdException w:qFormat="1" w:uiPriority="99" w:name="index 5" w:locked="1"/>
    <w:lsdException w:qFormat="1" w:uiPriority="99" w:name="index 6" w:locked="1"/>
    <w:lsdException w:qFormat="1" w:uiPriority="99" w:name="index 7" w:locked="1"/>
    <w:lsdException w:qFormat="1" w:uiPriority="99" w:name="index 8" w:locked="1"/>
    <w:lsdException w:qFormat="1" w:uiPriority="99" w:name="index 9" w:locked="1"/>
    <w:lsdException w:qFormat="1" w:uiPriority="39" w:semiHidden="0" w:name="toc 1" w:locked="1"/>
    <w:lsdException w:qFormat="1" w:uiPriority="39" w:semiHidden="0" w:name="toc 2" w:locked="1"/>
    <w:lsdException w:qFormat="1" w:uiPriority="39" w:semiHidden="0" w:name="toc 3" w:locked="1"/>
    <w:lsdException w:qFormat="1" w:uiPriority="39" w:name="toc 4" w:locked="1"/>
    <w:lsdException w:qFormat="1" w:uiPriority="39" w:name="toc 5" w:locked="1"/>
    <w:lsdException w:qFormat="1" w:uiPriority="39" w:name="toc 6" w:locked="1"/>
    <w:lsdException w:qFormat="1" w:uiPriority="39" w:name="toc 7" w:locked="1"/>
    <w:lsdException w:qFormat="1" w:uiPriority="39" w:name="toc 8" w:locked="1"/>
    <w:lsdException w:qFormat="1" w:uiPriority="39" w:name="toc 9" w:locked="1"/>
    <w:lsdException w:qFormat="1" w:unhideWhenUsed="0" w:uiPriority="99" w:semiHidden="0" w:name="Normal Indent"/>
    <w:lsdException w:qFormat="1"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qFormat="1" w:uiPriority="99" w:name="index heading" w:locked="1"/>
    <w:lsdException w:qFormat="1" w:uiPriority="35" w:name="caption" w:locked="1"/>
    <w:lsdException w:qFormat="1" w:uiPriority="99" w:name="table of figures" w:locked="1"/>
    <w:lsdException w:qFormat="1" w:uiPriority="99" w:name="envelope address" w:locked="1"/>
    <w:lsdException w:qFormat="1" w:unhideWhenUsed="0" w:uiPriority="0" w:semiHidden="0"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qFormat="1" w:uiPriority="99" w:name="endnote text" w:locked="1"/>
    <w:lsdException w:qFormat="1" w:uiPriority="99" w:name="table of authorities" w:locked="1"/>
    <w:lsdException w:qFormat="1" w:uiPriority="99" w:name="macro" w:locked="1"/>
    <w:lsdException w:qFormat="1" w:uiPriority="99" w:name="toa heading" w:locked="1"/>
    <w:lsdException w:qFormat="1" w:unhideWhenUsed="0" w:uiPriority="99" w:semiHidden="0" w:name="List"/>
    <w:lsdException w:qFormat="1" w:uiPriority="99" w:name="List Bullet" w:locked="1"/>
    <w:lsdException w:qFormat="1" w:uiPriority="99" w:name="List Number" w:locked="1"/>
    <w:lsdException w:qFormat="1" w:unhideWhenUsed="0" w:uiPriority="99" w:semiHidden="0" w:name="List 2"/>
    <w:lsdException w:qFormat="1" w:unhideWhenUsed="0" w:uiPriority="99" w:semiHidden="0" w:name="List 3"/>
    <w:lsdException w:qFormat="1" w:uiPriority="99" w:name="List 4" w:locked="1"/>
    <w:lsdException w:qFormat="1" w:uiPriority="99" w:name="List 5" w:locked="1"/>
    <w:lsdException w:qFormat="1" w:uiPriority="99" w:name="List Bullet 2" w:locked="1"/>
    <w:lsdException w:qFormat="1" w:uiPriority="99" w:name="List Bullet 3" w:locked="1"/>
    <w:lsdException w:qFormat="1" w:uiPriority="99" w:name="List Bullet 4" w:locked="1"/>
    <w:lsdException w:qFormat="1" w:uiPriority="99" w:name="List Bullet 5" w:locked="1"/>
    <w:lsdException w:qFormat="1" w:uiPriority="99" w:name="List Number 2" w:locked="1"/>
    <w:lsdException w:qFormat="1" w:uiPriority="99" w:name="List Number 3" w:locked="1"/>
    <w:lsdException w:qFormat="1" w:uiPriority="99" w:name="List Number 4" w:locked="1"/>
    <w:lsdException w:qFormat="1" w:uiPriority="99" w:name="List Number 5" w:locked="1"/>
    <w:lsdException w:qFormat="1" w:unhideWhenUsed="0" w:uiPriority="10" w:semiHidden="0" w:name="Title" w:locked="1"/>
    <w:lsdException w:qFormat="1" w:uiPriority="99" w:name="Closing" w:locked="1"/>
    <w:lsdException w:qFormat="1"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qFormat="1" w:uiPriority="99" w:name="List Continue" w:locked="1"/>
    <w:lsdException w:qFormat="1" w:uiPriority="99" w:name="List Continue 2" w:locked="1"/>
    <w:lsdException w:qFormat="1" w:uiPriority="99" w:name="List Continue 3" w:locked="1"/>
    <w:lsdException w:qFormat="1" w:uiPriority="99" w:name="List Continue 4" w:locked="1"/>
    <w:lsdException w:qFormat="1" w:uiPriority="99" w:name="List Continue 5" w:locked="1"/>
    <w:lsdException w:qFormat="1" w:uiPriority="99" w:name="Message Header" w:locked="1"/>
    <w:lsdException w:qFormat="1" w:unhideWhenUsed="0" w:uiPriority="11" w:semiHidden="0" w:name="Subtitle" w:locked="1"/>
    <w:lsdException w:qFormat="1"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qFormat="1"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ocked="1"/>
    <w:lsdException w:qFormat="1" w:unhideWhenUsed="0" w:uiPriority="99" w:name="Document Map"/>
    <w:lsdException w:qFormat="1" w:unhideWhenUsed="0" w:uiPriority="0" w:semiHidden="0" w:name="Plain Text"/>
    <w:lsdException w:qFormat="1" w:uiPriority="99" w:name="E-mail Signature" w:locked="1"/>
    <w:lsdException w:qFormat="1" w:unhideWhenUsed="0" w:uiPriority="99" w:semiHidden="0" w:name="Normal (Web)"/>
    <w:lsdException w:uiPriority="99" w:name="HTML Acronym" w:locked="1"/>
    <w:lsdException w:qFormat="1"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102"/>
    <w:qFormat/>
    <w:uiPriority w:val="0"/>
    <w:pPr>
      <w:keepNext/>
      <w:jc w:val="center"/>
      <w:outlineLvl w:val="0"/>
    </w:pPr>
    <w:rPr>
      <w:rFonts w:ascii="方正仿宋_GB2312" w:eastAsia="方正仿宋_GB2312"/>
      <w:sz w:val="28"/>
      <w:szCs w:val="28"/>
    </w:rPr>
  </w:style>
  <w:style w:type="paragraph" w:styleId="4">
    <w:name w:val="heading 2"/>
    <w:basedOn w:val="1"/>
    <w:next w:val="1"/>
    <w:link w:val="103"/>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1"/>
    <w:link w:val="104"/>
    <w:qFormat/>
    <w:uiPriority w:val="99"/>
    <w:pPr>
      <w:keepNext/>
      <w:keepLines/>
      <w:spacing w:before="260" w:after="260" w:line="416" w:lineRule="auto"/>
      <w:outlineLvl w:val="2"/>
    </w:pPr>
    <w:rPr>
      <w:b/>
      <w:bCs/>
      <w:sz w:val="32"/>
      <w:szCs w:val="32"/>
    </w:rPr>
  </w:style>
  <w:style w:type="paragraph" w:styleId="6">
    <w:name w:val="heading 4"/>
    <w:basedOn w:val="1"/>
    <w:next w:val="1"/>
    <w:link w:val="99"/>
    <w:qFormat/>
    <w:uiPriority w:val="99"/>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8"/>
    <w:link w:val="100"/>
    <w:qFormat/>
    <w:uiPriority w:val="99"/>
    <w:pPr>
      <w:keepNext/>
      <w:autoSpaceDE w:val="0"/>
      <w:autoSpaceDN w:val="0"/>
      <w:adjustRightInd w:val="0"/>
      <w:outlineLvl w:val="4"/>
    </w:pPr>
    <w:rPr>
      <w:rFonts w:ascii="宋体"/>
      <w:color w:val="000000"/>
      <w:kern w:val="0"/>
      <w:sz w:val="28"/>
      <w:szCs w:val="28"/>
    </w:rPr>
  </w:style>
  <w:style w:type="paragraph" w:styleId="9">
    <w:name w:val="heading 6"/>
    <w:basedOn w:val="1"/>
    <w:next w:val="1"/>
    <w:link w:val="105"/>
    <w:qFormat/>
    <w:uiPriority w:val="99"/>
    <w:pPr>
      <w:keepNext/>
      <w:keepLines/>
      <w:numPr>
        <w:ilvl w:val="5"/>
        <w:numId w:val="1"/>
      </w:numPr>
      <w:spacing w:before="240" w:after="64" w:line="320" w:lineRule="auto"/>
      <w:outlineLvl w:val="5"/>
    </w:pPr>
    <w:rPr>
      <w:rFonts w:ascii="Arial" w:hAnsi="Arial" w:eastAsia="黑体"/>
      <w:b/>
      <w:bCs/>
      <w:sz w:val="24"/>
      <w:szCs w:val="24"/>
    </w:rPr>
  </w:style>
  <w:style w:type="paragraph" w:styleId="10">
    <w:name w:val="heading 7"/>
    <w:basedOn w:val="1"/>
    <w:next w:val="1"/>
    <w:link w:val="106"/>
    <w:qFormat/>
    <w:uiPriority w:val="99"/>
    <w:pPr>
      <w:keepNext/>
      <w:keepLines/>
      <w:numPr>
        <w:ilvl w:val="6"/>
        <w:numId w:val="1"/>
      </w:numPr>
      <w:spacing w:before="240" w:after="64" w:line="320" w:lineRule="auto"/>
      <w:outlineLvl w:val="6"/>
    </w:pPr>
    <w:rPr>
      <w:b/>
      <w:bCs/>
      <w:sz w:val="24"/>
      <w:szCs w:val="24"/>
    </w:rPr>
  </w:style>
  <w:style w:type="paragraph" w:styleId="11">
    <w:name w:val="heading 8"/>
    <w:basedOn w:val="1"/>
    <w:next w:val="1"/>
    <w:link w:val="107"/>
    <w:qFormat/>
    <w:uiPriority w:val="99"/>
    <w:pPr>
      <w:keepNext/>
      <w:keepLines/>
      <w:numPr>
        <w:ilvl w:val="7"/>
        <w:numId w:val="1"/>
      </w:numPr>
      <w:spacing w:before="240" w:after="64" w:line="320" w:lineRule="auto"/>
      <w:outlineLvl w:val="7"/>
    </w:pPr>
    <w:rPr>
      <w:rFonts w:ascii="Arial" w:hAnsi="Arial" w:eastAsia="黑体"/>
      <w:sz w:val="24"/>
      <w:szCs w:val="24"/>
    </w:rPr>
  </w:style>
  <w:style w:type="paragraph" w:styleId="12">
    <w:name w:val="heading 9"/>
    <w:basedOn w:val="1"/>
    <w:next w:val="1"/>
    <w:link w:val="108"/>
    <w:qFormat/>
    <w:uiPriority w:val="99"/>
    <w:pPr>
      <w:keepNext/>
      <w:keepLines/>
      <w:numPr>
        <w:ilvl w:val="8"/>
        <w:numId w:val="1"/>
      </w:numPr>
      <w:spacing w:before="240" w:after="64" w:line="320" w:lineRule="auto"/>
      <w:outlineLvl w:val="8"/>
    </w:pPr>
    <w:rPr>
      <w:rFonts w:ascii="Arial" w:hAnsi="Arial" w:eastAsia="黑体"/>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semiHidden/>
    <w:unhideWhenUsed/>
    <w:qFormat/>
    <w:locked/>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Times New Roman"/>
      <w:kern w:val="2"/>
      <w:sz w:val="24"/>
      <w:lang w:val="en-US" w:eastAsia="zh-CN"/>
    </w:rPr>
  </w:style>
  <w:style w:type="paragraph" w:styleId="8">
    <w:name w:val="Normal Indent"/>
    <w:basedOn w:val="1"/>
    <w:next w:val="1"/>
    <w:link w:val="125"/>
    <w:qFormat/>
    <w:uiPriority w:val="99"/>
    <w:pPr>
      <w:ind w:firstLine="420"/>
    </w:pPr>
    <w:rPr>
      <w:kern w:val="0"/>
      <w:szCs w:val="20"/>
    </w:rPr>
  </w:style>
  <w:style w:type="paragraph" w:styleId="13">
    <w:name w:val="List 3"/>
    <w:basedOn w:val="1"/>
    <w:qFormat/>
    <w:uiPriority w:val="99"/>
    <w:pPr>
      <w:ind w:left="100" w:leftChars="400" w:hanging="200" w:hangingChars="200"/>
    </w:pPr>
  </w:style>
  <w:style w:type="paragraph" w:styleId="14">
    <w:name w:val="toc 7"/>
    <w:basedOn w:val="1"/>
    <w:next w:val="1"/>
    <w:semiHidden/>
    <w:unhideWhenUsed/>
    <w:qFormat/>
    <w:locked/>
    <w:uiPriority w:val="39"/>
    <w:pPr>
      <w:ind w:left="2520" w:leftChars="1200"/>
    </w:pPr>
  </w:style>
  <w:style w:type="paragraph" w:styleId="15">
    <w:name w:val="List Number 2"/>
    <w:basedOn w:val="1"/>
    <w:semiHidden/>
    <w:unhideWhenUsed/>
    <w:qFormat/>
    <w:locked/>
    <w:uiPriority w:val="99"/>
    <w:pPr>
      <w:numPr>
        <w:ilvl w:val="0"/>
        <w:numId w:val="2"/>
      </w:numPr>
    </w:pPr>
  </w:style>
  <w:style w:type="paragraph" w:styleId="16">
    <w:name w:val="table of authorities"/>
    <w:basedOn w:val="1"/>
    <w:next w:val="1"/>
    <w:semiHidden/>
    <w:unhideWhenUsed/>
    <w:qFormat/>
    <w:locked/>
    <w:uiPriority w:val="99"/>
    <w:pPr>
      <w:ind w:left="420" w:leftChars="200"/>
    </w:pPr>
  </w:style>
  <w:style w:type="paragraph" w:styleId="17">
    <w:name w:val="Note Heading"/>
    <w:basedOn w:val="1"/>
    <w:next w:val="1"/>
    <w:semiHidden/>
    <w:unhideWhenUsed/>
    <w:qFormat/>
    <w:locked/>
    <w:uiPriority w:val="99"/>
    <w:pPr>
      <w:jc w:val="center"/>
    </w:pPr>
  </w:style>
  <w:style w:type="paragraph" w:styleId="18">
    <w:name w:val="List Bullet 4"/>
    <w:basedOn w:val="1"/>
    <w:semiHidden/>
    <w:unhideWhenUsed/>
    <w:qFormat/>
    <w:locked/>
    <w:uiPriority w:val="99"/>
    <w:pPr>
      <w:numPr>
        <w:ilvl w:val="0"/>
        <w:numId w:val="3"/>
      </w:numPr>
    </w:pPr>
  </w:style>
  <w:style w:type="paragraph" w:styleId="19">
    <w:name w:val="index 8"/>
    <w:basedOn w:val="1"/>
    <w:next w:val="1"/>
    <w:semiHidden/>
    <w:unhideWhenUsed/>
    <w:qFormat/>
    <w:locked/>
    <w:uiPriority w:val="99"/>
    <w:pPr>
      <w:ind w:left="1400" w:leftChars="1400"/>
    </w:pPr>
  </w:style>
  <w:style w:type="paragraph" w:styleId="20">
    <w:name w:val="E-mail Signature"/>
    <w:basedOn w:val="1"/>
    <w:semiHidden/>
    <w:unhideWhenUsed/>
    <w:qFormat/>
    <w:locked/>
    <w:uiPriority w:val="99"/>
  </w:style>
  <w:style w:type="paragraph" w:styleId="21">
    <w:name w:val="List Number"/>
    <w:basedOn w:val="1"/>
    <w:semiHidden/>
    <w:unhideWhenUsed/>
    <w:qFormat/>
    <w:locked/>
    <w:uiPriority w:val="99"/>
    <w:pPr>
      <w:numPr>
        <w:ilvl w:val="0"/>
        <w:numId w:val="4"/>
      </w:numPr>
    </w:pPr>
  </w:style>
  <w:style w:type="paragraph" w:styleId="22">
    <w:name w:val="caption"/>
    <w:basedOn w:val="1"/>
    <w:next w:val="1"/>
    <w:semiHidden/>
    <w:unhideWhenUsed/>
    <w:qFormat/>
    <w:locked/>
    <w:uiPriority w:val="35"/>
    <w:rPr>
      <w:rFonts w:ascii="Arial" w:hAnsi="Arial" w:eastAsia="黑体"/>
      <w:sz w:val="20"/>
    </w:rPr>
  </w:style>
  <w:style w:type="paragraph" w:styleId="23">
    <w:name w:val="index 5"/>
    <w:basedOn w:val="1"/>
    <w:next w:val="1"/>
    <w:semiHidden/>
    <w:unhideWhenUsed/>
    <w:qFormat/>
    <w:locked/>
    <w:uiPriority w:val="99"/>
    <w:pPr>
      <w:ind w:left="800" w:leftChars="800"/>
    </w:pPr>
  </w:style>
  <w:style w:type="paragraph" w:styleId="24">
    <w:name w:val="List Bullet"/>
    <w:basedOn w:val="1"/>
    <w:semiHidden/>
    <w:unhideWhenUsed/>
    <w:qFormat/>
    <w:locked/>
    <w:uiPriority w:val="99"/>
    <w:pPr>
      <w:numPr>
        <w:ilvl w:val="0"/>
        <w:numId w:val="5"/>
      </w:numPr>
    </w:pPr>
  </w:style>
  <w:style w:type="paragraph" w:styleId="25">
    <w:name w:val="envelope address"/>
    <w:basedOn w:val="1"/>
    <w:semiHidden/>
    <w:unhideWhenUsed/>
    <w:qFormat/>
    <w:locked/>
    <w:uiPriority w:val="99"/>
    <w:pPr>
      <w:snapToGrid w:val="0"/>
      <w:ind w:left="100" w:leftChars="1400"/>
    </w:pPr>
    <w:rPr>
      <w:rFonts w:ascii="Arial" w:hAnsi="Arial"/>
      <w:sz w:val="24"/>
    </w:rPr>
  </w:style>
  <w:style w:type="paragraph" w:styleId="26">
    <w:name w:val="Document Map"/>
    <w:basedOn w:val="1"/>
    <w:link w:val="113"/>
    <w:semiHidden/>
    <w:qFormat/>
    <w:uiPriority w:val="99"/>
    <w:pPr>
      <w:shd w:val="clear" w:color="auto" w:fill="000080"/>
    </w:pPr>
  </w:style>
  <w:style w:type="paragraph" w:styleId="27">
    <w:name w:val="toa heading"/>
    <w:basedOn w:val="1"/>
    <w:next w:val="1"/>
    <w:semiHidden/>
    <w:unhideWhenUsed/>
    <w:qFormat/>
    <w:locked/>
    <w:uiPriority w:val="99"/>
    <w:pPr>
      <w:spacing w:before="120" w:beforeLines="0" w:beforeAutospacing="0"/>
    </w:pPr>
    <w:rPr>
      <w:rFonts w:ascii="Arial" w:hAnsi="Arial"/>
      <w:sz w:val="24"/>
    </w:rPr>
  </w:style>
  <w:style w:type="paragraph" w:styleId="28">
    <w:name w:val="annotation text"/>
    <w:basedOn w:val="1"/>
    <w:link w:val="146"/>
    <w:semiHidden/>
    <w:qFormat/>
    <w:uiPriority w:val="99"/>
    <w:pPr>
      <w:jc w:val="left"/>
    </w:pPr>
  </w:style>
  <w:style w:type="paragraph" w:styleId="29">
    <w:name w:val="index 6"/>
    <w:basedOn w:val="1"/>
    <w:next w:val="1"/>
    <w:semiHidden/>
    <w:unhideWhenUsed/>
    <w:qFormat/>
    <w:locked/>
    <w:uiPriority w:val="99"/>
    <w:pPr>
      <w:ind w:left="1000" w:leftChars="1000"/>
    </w:pPr>
  </w:style>
  <w:style w:type="paragraph" w:styleId="30">
    <w:name w:val="Salutation"/>
    <w:basedOn w:val="1"/>
    <w:next w:val="1"/>
    <w:semiHidden/>
    <w:unhideWhenUsed/>
    <w:qFormat/>
    <w:locked/>
    <w:uiPriority w:val="99"/>
  </w:style>
  <w:style w:type="paragraph" w:styleId="31">
    <w:name w:val="Body Text 3"/>
    <w:basedOn w:val="1"/>
    <w:link w:val="114"/>
    <w:qFormat/>
    <w:uiPriority w:val="99"/>
    <w:rPr>
      <w:rFonts w:ascii="仿宋_GB2312" w:hAnsi="Arial" w:eastAsia="仿宋_GB2312"/>
      <w:sz w:val="32"/>
      <w:szCs w:val="32"/>
    </w:rPr>
  </w:style>
  <w:style w:type="paragraph" w:styleId="32">
    <w:name w:val="Closing"/>
    <w:basedOn w:val="1"/>
    <w:semiHidden/>
    <w:unhideWhenUsed/>
    <w:qFormat/>
    <w:locked/>
    <w:uiPriority w:val="99"/>
    <w:pPr>
      <w:ind w:left="100" w:leftChars="2100"/>
    </w:pPr>
  </w:style>
  <w:style w:type="paragraph" w:styleId="33">
    <w:name w:val="List Bullet 3"/>
    <w:basedOn w:val="1"/>
    <w:semiHidden/>
    <w:unhideWhenUsed/>
    <w:qFormat/>
    <w:locked/>
    <w:uiPriority w:val="99"/>
    <w:pPr>
      <w:numPr>
        <w:ilvl w:val="0"/>
        <w:numId w:val="6"/>
      </w:numPr>
    </w:pPr>
  </w:style>
  <w:style w:type="paragraph" w:styleId="34">
    <w:name w:val="Body Text"/>
    <w:basedOn w:val="1"/>
    <w:link w:val="111"/>
    <w:qFormat/>
    <w:uiPriority w:val="99"/>
    <w:rPr>
      <w:rFonts w:ascii="方正仿宋_GB2312" w:hAnsi="Arial" w:eastAsia="方正仿宋_GB2312"/>
      <w:sz w:val="28"/>
      <w:szCs w:val="28"/>
    </w:rPr>
  </w:style>
  <w:style w:type="paragraph" w:styleId="35">
    <w:name w:val="Body Text Indent"/>
    <w:basedOn w:val="1"/>
    <w:next w:val="36"/>
    <w:link w:val="115"/>
    <w:qFormat/>
    <w:uiPriority w:val="99"/>
    <w:pPr>
      <w:ind w:firstLine="645"/>
    </w:pPr>
    <w:rPr>
      <w:rFonts w:ascii="方正仿宋_GB2312" w:eastAsia="方正仿宋_GB2312"/>
      <w:sz w:val="32"/>
      <w:szCs w:val="32"/>
    </w:rPr>
  </w:style>
  <w:style w:type="paragraph" w:styleId="36">
    <w:name w:val="envelope return"/>
    <w:basedOn w:val="1"/>
    <w:qFormat/>
    <w:locked/>
    <w:uiPriority w:val="0"/>
    <w:pPr>
      <w:snapToGrid w:val="0"/>
    </w:pPr>
    <w:rPr>
      <w:rFonts w:ascii="Arial" w:hAnsi="Arial"/>
    </w:rPr>
  </w:style>
  <w:style w:type="paragraph" w:styleId="37">
    <w:name w:val="List Number 3"/>
    <w:basedOn w:val="1"/>
    <w:semiHidden/>
    <w:unhideWhenUsed/>
    <w:qFormat/>
    <w:locked/>
    <w:uiPriority w:val="99"/>
    <w:pPr>
      <w:numPr>
        <w:ilvl w:val="0"/>
        <w:numId w:val="7"/>
      </w:numPr>
    </w:pPr>
  </w:style>
  <w:style w:type="paragraph" w:styleId="38">
    <w:name w:val="List 2"/>
    <w:basedOn w:val="1"/>
    <w:qFormat/>
    <w:uiPriority w:val="99"/>
    <w:pPr>
      <w:ind w:left="100" w:leftChars="200" w:hanging="200" w:hangingChars="200"/>
    </w:pPr>
  </w:style>
  <w:style w:type="paragraph" w:styleId="39">
    <w:name w:val="List Continue"/>
    <w:basedOn w:val="1"/>
    <w:semiHidden/>
    <w:unhideWhenUsed/>
    <w:qFormat/>
    <w:locked/>
    <w:uiPriority w:val="99"/>
    <w:pPr>
      <w:spacing w:after="120" w:afterLines="0" w:afterAutospacing="0"/>
      <w:ind w:left="420" w:leftChars="200"/>
    </w:pPr>
  </w:style>
  <w:style w:type="paragraph" w:styleId="40">
    <w:name w:val="Block Text"/>
    <w:basedOn w:val="1"/>
    <w:semiHidden/>
    <w:unhideWhenUsed/>
    <w:qFormat/>
    <w:locked/>
    <w:uiPriority w:val="99"/>
    <w:pPr>
      <w:spacing w:after="120" w:afterLines="0" w:afterAutospacing="0"/>
      <w:ind w:left="1440" w:leftChars="700" w:rightChars="700"/>
    </w:pPr>
  </w:style>
  <w:style w:type="paragraph" w:styleId="41">
    <w:name w:val="List Bullet 2"/>
    <w:basedOn w:val="1"/>
    <w:semiHidden/>
    <w:unhideWhenUsed/>
    <w:qFormat/>
    <w:locked/>
    <w:uiPriority w:val="99"/>
    <w:pPr>
      <w:numPr>
        <w:ilvl w:val="0"/>
        <w:numId w:val="8"/>
      </w:numPr>
    </w:pPr>
  </w:style>
  <w:style w:type="paragraph" w:styleId="42">
    <w:name w:val="HTML Address"/>
    <w:basedOn w:val="1"/>
    <w:semiHidden/>
    <w:unhideWhenUsed/>
    <w:qFormat/>
    <w:locked/>
    <w:uiPriority w:val="99"/>
    <w:rPr>
      <w:i/>
    </w:rPr>
  </w:style>
  <w:style w:type="paragraph" w:styleId="43">
    <w:name w:val="index 4"/>
    <w:basedOn w:val="1"/>
    <w:next w:val="1"/>
    <w:semiHidden/>
    <w:unhideWhenUsed/>
    <w:qFormat/>
    <w:locked/>
    <w:uiPriority w:val="99"/>
    <w:pPr>
      <w:ind w:left="600" w:leftChars="600"/>
    </w:pPr>
  </w:style>
  <w:style w:type="paragraph" w:styleId="44">
    <w:name w:val="toc 5"/>
    <w:basedOn w:val="1"/>
    <w:next w:val="1"/>
    <w:semiHidden/>
    <w:unhideWhenUsed/>
    <w:qFormat/>
    <w:locked/>
    <w:uiPriority w:val="39"/>
    <w:pPr>
      <w:ind w:left="1680" w:leftChars="800"/>
    </w:pPr>
  </w:style>
  <w:style w:type="paragraph" w:styleId="45">
    <w:name w:val="toc 3"/>
    <w:basedOn w:val="1"/>
    <w:next w:val="1"/>
    <w:unhideWhenUsed/>
    <w:qFormat/>
    <w:locked/>
    <w:uiPriority w:val="39"/>
    <w:pPr>
      <w:spacing w:line="360" w:lineRule="auto"/>
      <w:ind w:left="840" w:leftChars="400"/>
    </w:pPr>
    <w:rPr>
      <w:sz w:val="24"/>
      <w:szCs w:val="22"/>
    </w:rPr>
  </w:style>
  <w:style w:type="paragraph" w:styleId="46">
    <w:name w:val="Plain Text"/>
    <w:basedOn w:val="1"/>
    <w:link w:val="116"/>
    <w:qFormat/>
    <w:uiPriority w:val="0"/>
    <w:rPr>
      <w:rFonts w:ascii="宋体" w:hAnsi="Courier New" w:cs="Courier New"/>
    </w:rPr>
  </w:style>
  <w:style w:type="paragraph" w:styleId="47">
    <w:name w:val="List Bullet 5"/>
    <w:basedOn w:val="1"/>
    <w:semiHidden/>
    <w:unhideWhenUsed/>
    <w:qFormat/>
    <w:locked/>
    <w:uiPriority w:val="99"/>
    <w:pPr>
      <w:numPr>
        <w:ilvl w:val="0"/>
        <w:numId w:val="9"/>
      </w:numPr>
    </w:pPr>
  </w:style>
  <w:style w:type="paragraph" w:styleId="48">
    <w:name w:val="List Number 4"/>
    <w:basedOn w:val="1"/>
    <w:semiHidden/>
    <w:unhideWhenUsed/>
    <w:qFormat/>
    <w:locked/>
    <w:uiPriority w:val="99"/>
    <w:pPr>
      <w:numPr>
        <w:ilvl w:val="0"/>
        <w:numId w:val="10"/>
      </w:numPr>
    </w:pPr>
  </w:style>
  <w:style w:type="paragraph" w:styleId="49">
    <w:name w:val="toc 8"/>
    <w:basedOn w:val="1"/>
    <w:next w:val="1"/>
    <w:semiHidden/>
    <w:unhideWhenUsed/>
    <w:qFormat/>
    <w:locked/>
    <w:uiPriority w:val="39"/>
    <w:pPr>
      <w:ind w:left="2940" w:leftChars="1400"/>
    </w:pPr>
  </w:style>
  <w:style w:type="paragraph" w:styleId="50">
    <w:name w:val="index 3"/>
    <w:basedOn w:val="1"/>
    <w:next w:val="1"/>
    <w:semiHidden/>
    <w:unhideWhenUsed/>
    <w:qFormat/>
    <w:locked/>
    <w:uiPriority w:val="99"/>
    <w:pPr>
      <w:ind w:left="400" w:leftChars="400"/>
    </w:pPr>
  </w:style>
  <w:style w:type="paragraph" w:styleId="51">
    <w:name w:val="Date"/>
    <w:basedOn w:val="1"/>
    <w:next w:val="1"/>
    <w:link w:val="117"/>
    <w:qFormat/>
    <w:uiPriority w:val="99"/>
    <w:rPr>
      <w:sz w:val="24"/>
      <w:szCs w:val="24"/>
    </w:rPr>
  </w:style>
  <w:style w:type="paragraph" w:styleId="52">
    <w:name w:val="Body Text Indent 2"/>
    <w:basedOn w:val="1"/>
    <w:link w:val="118"/>
    <w:qFormat/>
    <w:uiPriority w:val="99"/>
    <w:pPr>
      <w:ind w:left="630" w:firstLine="645"/>
    </w:pPr>
    <w:rPr>
      <w:rFonts w:ascii="Arial" w:hAnsi="Arial" w:eastAsia="仿宋_GB2312" w:cs="Arial"/>
      <w:sz w:val="32"/>
      <w:szCs w:val="32"/>
    </w:rPr>
  </w:style>
  <w:style w:type="paragraph" w:styleId="53">
    <w:name w:val="endnote text"/>
    <w:basedOn w:val="1"/>
    <w:semiHidden/>
    <w:unhideWhenUsed/>
    <w:qFormat/>
    <w:locked/>
    <w:uiPriority w:val="99"/>
    <w:pPr>
      <w:snapToGrid w:val="0"/>
      <w:jc w:val="left"/>
    </w:pPr>
  </w:style>
  <w:style w:type="paragraph" w:styleId="54">
    <w:name w:val="List Continue 5"/>
    <w:basedOn w:val="1"/>
    <w:semiHidden/>
    <w:unhideWhenUsed/>
    <w:qFormat/>
    <w:locked/>
    <w:uiPriority w:val="99"/>
    <w:pPr>
      <w:spacing w:after="120" w:afterLines="0" w:afterAutospacing="0"/>
      <w:ind w:left="2100" w:leftChars="1000"/>
    </w:pPr>
  </w:style>
  <w:style w:type="paragraph" w:styleId="55">
    <w:name w:val="Balloon Text"/>
    <w:basedOn w:val="1"/>
    <w:link w:val="148"/>
    <w:semiHidden/>
    <w:qFormat/>
    <w:uiPriority w:val="99"/>
    <w:rPr>
      <w:sz w:val="18"/>
      <w:szCs w:val="18"/>
    </w:rPr>
  </w:style>
  <w:style w:type="paragraph" w:styleId="56">
    <w:name w:val="footer"/>
    <w:basedOn w:val="1"/>
    <w:link w:val="120"/>
    <w:qFormat/>
    <w:uiPriority w:val="99"/>
    <w:pPr>
      <w:tabs>
        <w:tab w:val="center" w:pos="4153"/>
        <w:tab w:val="right" w:pos="8306"/>
      </w:tabs>
      <w:snapToGrid w:val="0"/>
      <w:jc w:val="left"/>
    </w:pPr>
    <w:rPr>
      <w:sz w:val="18"/>
      <w:szCs w:val="18"/>
    </w:rPr>
  </w:style>
  <w:style w:type="paragraph" w:styleId="57">
    <w:name w:val="header"/>
    <w:basedOn w:val="1"/>
    <w:link w:val="122"/>
    <w:qFormat/>
    <w:uiPriority w:val="99"/>
    <w:pPr>
      <w:pBdr>
        <w:bottom w:val="single" w:color="auto" w:sz="6" w:space="1"/>
      </w:pBdr>
      <w:tabs>
        <w:tab w:val="center" w:pos="4153"/>
        <w:tab w:val="right" w:pos="8306"/>
      </w:tabs>
      <w:snapToGrid w:val="0"/>
      <w:jc w:val="center"/>
    </w:pPr>
    <w:rPr>
      <w:sz w:val="18"/>
      <w:szCs w:val="18"/>
    </w:rPr>
  </w:style>
  <w:style w:type="paragraph" w:styleId="58">
    <w:name w:val="Signature"/>
    <w:basedOn w:val="1"/>
    <w:semiHidden/>
    <w:unhideWhenUsed/>
    <w:qFormat/>
    <w:locked/>
    <w:uiPriority w:val="99"/>
    <w:pPr>
      <w:ind w:left="100" w:leftChars="2100"/>
    </w:pPr>
  </w:style>
  <w:style w:type="paragraph" w:styleId="59">
    <w:name w:val="toc 1"/>
    <w:basedOn w:val="1"/>
    <w:next w:val="1"/>
    <w:unhideWhenUsed/>
    <w:qFormat/>
    <w:locked/>
    <w:uiPriority w:val="39"/>
    <w:pPr>
      <w:spacing w:line="360" w:lineRule="auto"/>
    </w:pPr>
    <w:rPr>
      <w:sz w:val="24"/>
      <w:szCs w:val="22"/>
    </w:rPr>
  </w:style>
  <w:style w:type="paragraph" w:styleId="60">
    <w:name w:val="List Continue 4"/>
    <w:basedOn w:val="1"/>
    <w:semiHidden/>
    <w:unhideWhenUsed/>
    <w:qFormat/>
    <w:locked/>
    <w:uiPriority w:val="99"/>
    <w:pPr>
      <w:spacing w:after="120" w:afterLines="0" w:afterAutospacing="0"/>
      <w:ind w:left="1680" w:leftChars="800"/>
    </w:pPr>
  </w:style>
  <w:style w:type="paragraph" w:styleId="61">
    <w:name w:val="toc 4"/>
    <w:basedOn w:val="1"/>
    <w:next w:val="1"/>
    <w:semiHidden/>
    <w:unhideWhenUsed/>
    <w:qFormat/>
    <w:locked/>
    <w:uiPriority w:val="39"/>
    <w:pPr>
      <w:ind w:left="1260" w:leftChars="600"/>
    </w:pPr>
  </w:style>
  <w:style w:type="paragraph" w:styleId="62">
    <w:name w:val="index heading"/>
    <w:basedOn w:val="1"/>
    <w:next w:val="63"/>
    <w:semiHidden/>
    <w:unhideWhenUsed/>
    <w:qFormat/>
    <w:locked/>
    <w:uiPriority w:val="99"/>
    <w:rPr>
      <w:rFonts w:ascii="Arial" w:hAnsi="Arial"/>
      <w:b/>
    </w:rPr>
  </w:style>
  <w:style w:type="paragraph" w:styleId="63">
    <w:name w:val="index 1"/>
    <w:basedOn w:val="1"/>
    <w:next w:val="1"/>
    <w:semiHidden/>
    <w:unhideWhenUsed/>
    <w:qFormat/>
    <w:locked/>
    <w:uiPriority w:val="99"/>
  </w:style>
  <w:style w:type="paragraph" w:styleId="64">
    <w:name w:val="Subtitle"/>
    <w:basedOn w:val="1"/>
    <w:qFormat/>
    <w:locked/>
    <w:uiPriority w:val="11"/>
    <w:pPr>
      <w:spacing w:before="240" w:beforeLines="0" w:beforeAutospacing="0" w:after="60" w:afterLines="0" w:afterAutospacing="0" w:line="312" w:lineRule="auto"/>
      <w:jc w:val="center"/>
      <w:outlineLvl w:val="1"/>
    </w:pPr>
    <w:rPr>
      <w:rFonts w:ascii="Arial" w:hAnsi="Arial"/>
      <w:b/>
      <w:kern w:val="28"/>
      <w:sz w:val="32"/>
    </w:rPr>
  </w:style>
  <w:style w:type="paragraph" w:styleId="65">
    <w:name w:val="List Number 5"/>
    <w:basedOn w:val="1"/>
    <w:semiHidden/>
    <w:unhideWhenUsed/>
    <w:qFormat/>
    <w:locked/>
    <w:uiPriority w:val="99"/>
    <w:pPr>
      <w:numPr>
        <w:ilvl w:val="0"/>
        <w:numId w:val="11"/>
      </w:numPr>
    </w:pPr>
  </w:style>
  <w:style w:type="paragraph" w:styleId="66">
    <w:name w:val="List"/>
    <w:basedOn w:val="1"/>
    <w:qFormat/>
    <w:uiPriority w:val="99"/>
    <w:pPr>
      <w:ind w:left="200" w:hanging="200" w:hangingChars="200"/>
    </w:pPr>
  </w:style>
  <w:style w:type="paragraph" w:styleId="67">
    <w:name w:val="footnote text"/>
    <w:basedOn w:val="1"/>
    <w:semiHidden/>
    <w:unhideWhenUsed/>
    <w:qFormat/>
    <w:locked/>
    <w:uiPriority w:val="99"/>
    <w:pPr>
      <w:snapToGrid w:val="0"/>
      <w:jc w:val="left"/>
    </w:pPr>
    <w:rPr>
      <w:sz w:val="18"/>
    </w:rPr>
  </w:style>
  <w:style w:type="paragraph" w:styleId="68">
    <w:name w:val="toc 6"/>
    <w:basedOn w:val="1"/>
    <w:next w:val="1"/>
    <w:semiHidden/>
    <w:unhideWhenUsed/>
    <w:qFormat/>
    <w:locked/>
    <w:uiPriority w:val="39"/>
    <w:pPr>
      <w:ind w:left="2100" w:leftChars="1000"/>
    </w:pPr>
  </w:style>
  <w:style w:type="paragraph" w:styleId="69">
    <w:name w:val="List 5"/>
    <w:basedOn w:val="1"/>
    <w:semiHidden/>
    <w:unhideWhenUsed/>
    <w:qFormat/>
    <w:locked/>
    <w:uiPriority w:val="99"/>
    <w:pPr>
      <w:ind w:left="100" w:leftChars="800" w:hanging="200" w:hangingChars="200"/>
    </w:pPr>
  </w:style>
  <w:style w:type="paragraph" w:styleId="70">
    <w:name w:val="Body Text Indent 3"/>
    <w:basedOn w:val="1"/>
    <w:link w:val="123"/>
    <w:qFormat/>
    <w:uiPriority w:val="99"/>
    <w:pPr>
      <w:ind w:left="645" w:firstLine="645"/>
    </w:pPr>
    <w:rPr>
      <w:rFonts w:ascii="Arial" w:hAnsi="Arial" w:eastAsia="仿宋_GB2312" w:cs="Arial"/>
      <w:color w:val="FFFF00"/>
      <w:sz w:val="32"/>
      <w:szCs w:val="32"/>
    </w:rPr>
  </w:style>
  <w:style w:type="paragraph" w:styleId="71">
    <w:name w:val="index 7"/>
    <w:basedOn w:val="1"/>
    <w:next w:val="1"/>
    <w:semiHidden/>
    <w:unhideWhenUsed/>
    <w:qFormat/>
    <w:locked/>
    <w:uiPriority w:val="99"/>
    <w:pPr>
      <w:ind w:left="1200" w:leftChars="1200"/>
    </w:pPr>
  </w:style>
  <w:style w:type="paragraph" w:styleId="72">
    <w:name w:val="index 9"/>
    <w:basedOn w:val="1"/>
    <w:next w:val="1"/>
    <w:semiHidden/>
    <w:unhideWhenUsed/>
    <w:qFormat/>
    <w:locked/>
    <w:uiPriority w:val="99"/>
    <w:pPr>
      <w:ind w:left="1600" w:leftChars="1600"/>
    </w:pPr>
  </w:style>
  <w:style w:type="paragraph" w:styleId="73">
    <w:name w:val="table of figures"/>
    <w:basedOn w:val="1"/>
    <w:next w:val="1"/>
    <w:semiHidden/>
    <w:unhideWhenUsed/>
    <w:qFormat/>
    <w:locked/>
    <w:uiPriority w:val="99"/>
    <w:pPr>
      <w:ind w:leftChars="200" w:hanging="200" w:hangingChars="200"/>
    </w:pPr>
  </w:style>
  <w:style w:type="paragraph" w:styleId="74">
    <w:name w:val="toc 2"/>
    <w:basedOn w:val="1"/>
    <w:next w:val="1"/>
    <w:unhideWhenUsed/>
    <w:qFormat/>
    <w:locked/>
    <w:uiPriority w:val="39"/>
    <w:pPr>
      <w:spacing w:line="360" w:lineRule="auto"/>
      <w:ind w:left="420" w:leftChars="200"/>
    </w:pPr>
    <w:rPr>
      <w:sz w:val="24"/>
      <w:szCs w:val="22"/>
    </w:rPr>
  </w:style>
  <w:style w:type="paragraph" w:styleId="75">
    <w:name w:val="toc 9"/>
    <w:basedOn w:val="1"/>
    <w:next w:val="1"/>
    <w:semiHidden/>
    <w:unhideWhenUsed/>
    <w:qFormat/>
    <w:locked/>
    <w:uiPriority w:val="39"/>
    <w:pPr>
      <w:ind w:left="3360" w:leftChars="1600"/>
    </w:pPr>
  </w:style>
  <w:style w:type="paragraph" w:styleId="76">
    <w:name w:val="Body Text 2"/>
    <w:basedOn w:val="1"/>
    <w:link w:val="124"/>
    <w:qFormat/>
    <w:uiPriority w:val="99"/>
    <w:pPr>
      <w:widowControl/>
      <w:jc w:val="center"/>
    </w:pPr>
    <w:rPr>
      <w:rFonts w:ascii="方正仿宋_GB2312" w:eastAsia="方正仿宋_GB2312"/>
      <w:sz w:val="28"/>
      <w:szCs w:val="28"/>
    </w:rPr>
  </w:style>
  <w:style w:type="paragraph" w:styleId="77">
    <w:name w:val="List 4"/>
    <w:basedOn w:val="1"/>
    <w:semiHidden/>
    <w:unhideWhenUsed/>
    <w:qFormat/>
    <w:locked/>
    <w:uiPriority w:val="99"/>
    <w:pPr>
      <w:ind w:left="100" w:leftChars="600" w:hanging="200" w:hangingChars="200"/>
    </w:pPr>
  </w:style>
  <w:style w:type="paragraph" w:styleId="78">
    <w:name w:val="List Continue 2"/>
    <w:basedOn w:val="1"/>
    <w:semiHidden/>
    <w:unhideWhenUsed/>
    <w:qFormat/>
    <w:locked/>
    <w:uiPriority w:val="99"/>
    <w:pPr>
      <w:spacing w:after="120" w:afterLines="0" w:afterAutospacing="0"/>
      <w:ind w:left="840" w:leftChars="400"/>
    </w:pPr>
  </w:style>
  <w:style w:type="paragraph" w:styleId="79">
    <w:name w:val="Message Header"/>
    <w:basedOn w:val="1"/>
    <w:semiHidden/>
    <w:unhideWhenUsed/>
    <w:qFormat/>
    <w:locked/>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80">
    <w:name w:val="HTML Preformatted"/>
    <w:basedOn w:val="1"/>
    <w:semiHidden/>
    <w:unhideWhenUsed/>
    <w:qFormat/>
    <w:locked/>
    <w:uiPriority w:val="99"/>
    <w:rPr>
      <w:rFonts w:ascii="Courier New" w:hAnsi="Courier New"/>
      <w:sz w:val="20"/>
    </w:rPr>
  </w:style>
  <w:style w:type="paragraph" w:styleId="81">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82">
    <w:name w:val="List Continue 3"/>
    <w:basedOn w:val="1"/>
    <w:semiHidden/>
    <w:unhideWhenUsed/>
    <w:qFormat/>
    <w:locked/>
    <w:uiPriority w:val="99"/>
    <w:pPr>
      <w:spacing w:after="120" w:afterLines="0" w:afterAutospacing="0"/>
      <w:ind w:left="1260" w:leftChars="600"/>
    </w:pPr>
  </w:style>
  <w:style w:type="paragraph" w:styleId="83">
    <w:name w:val="index 2"/>
    <w:basedOn w:val="1"/>
    <w:next w:val="1"/>
    <w:semiHidden/>
    <w:unhideWhenUsed/>
    <w:qFormat/>
    <w:locked/>
    <w:uiPriority w:val="99"/>
    <w:pPr>
      <w:ind w:left="200" w:leftChars="200"/>
    </w:pPr>
  </w:style>
  <w:style w:type="paragraph" w:styleId="84">
    <w:name w:val="Title"/>
    <w:basedOn w:val="1"/>
    <w:qFormat/>
    <w:locked/>
    <w:uiPriority w:val="10"/>
    <w:pPr>
      <w:spacing w:before="240" w:beforeLines="0" w:beforeAutospacing="0" w:after="60" w:afterLines="0" w:afterAutospacing="0"/>
      <w:jc w:val="center"/>
      <w:outlineLvl w:val="0"/>
    </w:pPr>
    <w:rPr>
      <w:rFonts w:ascii="Arial" w:hAnsi="Arial"/>
      <w:b/>
      <w:sz w:val="32"/>
    </w:rPr>
  </w:style>
  <w:style w:type="paragraph" w:styleId="85">
    <w:name w:val="annotation subject"/>
    <w:basedOn w:val="28"/>
    <w:next w:val="28"/>
    <w:link w:val="147"/>
    <w:semiHidden/>
    <w:qFormat/>
    <w:uiPriority w:val="99"/>
    <w:rPr>
      <w:b/>
      <w:bCs/>
    </w:rPr>
  </w:style>
  <w:style w:type="paragraph" w:styleId="86">
    <w:name w:val="Body Text First Indent"/>
    <w:basedOn w:val="1"/>
    <w:link w:val="112"/>
    <w:qFormat/>
    <w:uiPriority w:val="99"/>
    <w:pPr>
      <w:spacing w:line="360" w:lineRule="auto"/>
      <w:ind w:firstLine="200" w:firstLineChars="200"/>
    </w:pPr>
    <w:rPr>
      <w:rFonts w:ascii="仿宋_GB2312" w:eastAsia="仿宋_GB2312"/>
      <w:sz w:val="30"/>
      <w:szCs w:val="30"/>
    </w:rPr>
  </w:style>
  <w:style w:type="paragraph" w:styleId="87">
    <w:name w:val="Body Text First Indent 2"/>
    <w:basedOn w:val="35"/>
    <w:next w:val="1"/>
    <w:link w:val="121"/>
    <w:qFormat/>
    <w:uiPriority w:val="99"/>
    <w:pPr>
      <w:spacing w:line="360" w:lineRule="auto"/>
      <w:ind w:firstLine="420" w:firstLineChars="200"/>
    </w:pPr>
    <w:rPr>
      <w:rFonts w:ascii="宋体" w:hAnsi="宋体" w:eastAsia="宋体"/>
      <w:sz w:val="21"/>
      <w:szCs w:val="20"/>
    </w:rPr>
  </w:style>
  <w:style w:type="table" w:styleId="89">
    <w:name w:val="Table Grid"/>
    <w:basedOn w:val="88"/>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Strong"/>
    <w:basedOn w:val="90"/>
    <w:qFormat/>
    <w:uiPriority w:val="22"/>
    <w:rPr>
      <w:rFonts w:cs="Times New Roman"/>
      <w:b/>
    </w:rPr>
  </w:style>
  <w:style w:type="character" w:styleId="92">
    <w:name w:val="page number"/>
    <w:basedOn w:val="90"/>
    <w:qFormat/>
    <w:uiPriority w:val="99"/>
    <w:rPr>
      <w:rFonts w:cs="Times New Roman"/>
    </w:rPr>
  </w:style>
  <w:style w:type="character" w:styleId="93">
    <w:name w:val="FollowedHyperlink"/>
    <w:basedOn w:val="90"/>
    <w:qFormat/>
    <w:uiPriority w:val="99"/>
    <w:rPr>
      <w:rFonts w:cs="Times New Roman"/>
      <w:color w:val="800080"/>
      <w:u w:val="single"/>
    </w:rPr>
  </w:style>
  <w:style w:type="character" w:styleId="94">
    <w:name w:val="Emphasis"/>
    <w:basedOn w:val="90"/>
    <w:qFormat/>
    <w:locked/>
    <w:uiPriority w:val="0"/>
    <w:rPr>
      <w:i/>
    </w:rPr>
  </w:style>
  <w:style w:type="character" w:styleId="95">
    <w:name w:val="Hyperlink"/>
    <w:basedOn w:val="90"/>
    <w:qFormat/>
    <w:uiPriority w:val="99"/>
    <w:rPr>
      <w:rFonts w:cs="Times New Roman"/>
      <w:color w:val="0000FF"/>
      <w:u w:val="single"/>
    </w:rPr>
  </w:style>
  <w:style w:type="character" w:styleId="96">
    <w:name w:val="annotation reference"/>
    <w:basedOn w:val="90"/>
    <w:semiHidden/>
    <w:qFormat/>
    <w:uiPriority w:val="99"/>
    <w:rPr>
      <w:rFonts w:cs="Times New Roman"/>
      <w:sz w:val="21"/>
    </w:rPr>
  </w:style>
  <w:style w:type="paragraph" w:customStyle="1" w:styleId="97">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98">
    <w:name w:val="首行缩进"/>
    <w:basedOn w:val="1"/>
    <w:qFormat/>
    <w:uiPriority w:val="0"/>
    <w:pPr>
      <w:ind w:firstLine="480" w:firstLineChars="200"/>
    </w:pPr>
    <w:rPr>
      <w:lang w:val="zh-CN"/>
    </w:rPr>
  </w:style>
  <w:style w:type="character" w:customStyle="1" w:styleId="99">
    <w:name w:val="标题 4 字符"/>
    <w:basedOn w:val="90"/>
    <w:link w:val="6"/>
    <w:qFormat/>
    <w:locked/>
    <w:uiPriority w:val="99"/>
    <w:rPr>
      <w:rFonts w:ascii="Arial" w:hAnsi="Arial" w:eastAsia="黑体" w:cs="Arial"/>
      <w:b/>
      <w:bCs/>
      <w:sz w:val="28"/>
      <w:szCs w:val="28"/>
    </w:rPr>
  </w:style>
  <w:style w:type="character" w:customStyle="1" w:styleId="100">
    <w:name w:val="标题 5 字符"/>
    <w:basedOn w:val="90"/>
    <w:link w:val="7"/>
    <w:qFormat/>
    <w:locked/>
    <w:uiPriority w:val="99"/>
    <w:rPr>
      <w:rFonts w:ascii="宋体" w:hAnsi="Times New Roman" w:eastAsia="宋体" w:cs="Times New Roman"/>
      <w:color w:val="000000"/>
      <w:kern w:val="0"/>
      <w:sz w:val="28"/>
      <w:szCs w:val="28"/>
    </w:rPr>
  </w:style>
  <w:style w:type="paragraph" w:customStyle="1" w:styleId="101">
    <w:name w:val="段"/>
    <w:next w:val="1"/>
    <w:qFormat/>
    <w:uiPriority w:val="0"/>
    <w:pPr>
      <w:widowControl w:val="0"/>
      <w:ind w:firstLine="200"/>
      <w:jc w:val="both"/>
    </w:pPr>
    <w:rPr>
      <w:rFonts w:ascii="宋体" w:hAnsi="宋体" w:eastAsia="宋体" w:cs="宋体"/>
      <w:color w:val="000000"/>
      <w:sz w:val="21"/>
      <w:szCs w:val="21"/>
      <w:lang w:val="en-US" w:eastAsia="zh-CN" w:bidi="ar-SA"/>
    </w:rPr>
  </w:style>
  <w:style w:type="character" w:customStyle="1" w:styleId="102">
    <w:name w:val="标题 1 字符"/>
    <w:basedOn w:val="90"/>
    <w:link w:val="3"/>
    <w:qFormat/>
    <w:locked/>
    <w:uiPriority w:val="99"/>
    <w:rPr>
      <w:rFonts w:ascii="方正仿宋_GB2312" w:hAnsi="Times New Roman" w:eastAsia="方正仿宋_GB2312" w:cs="Times New Roman"/>
      <w:sz w:val="28"/>
      <w:szCs w:val="28"/>
    </w:rPr>
  </w:style>
  <w:style w:type="character" w:customStyle="1" w:styleId="103">
    <w:name w:val="标题 2 字符"/>
    <w:basedOn w:val="90"/>
    <w:link w:val="4"/>
    <w:qFormat/>
    <w:locked/>
    <w:uiPriority w:val="99"/>
    <w:rPr>
      <w:rFonts w:ascii="Arial" w:hAnsi="Arial" w:eastAsia="幼圆" w:cs="Arial"/>
      <w:b/>
      <w:bCs/>
      <w:sz w:val="44"/>
      <w:szCs w:val="44"/>
    </w:rPr>
  </w:style>
  <w:style w:type="character" w:customStyle="1" w:styleId="104">
    <w:name w:val="标题 3 字符"/>
    <w:basedOn w:val="90"/>
    <w:link w:val="5"/>
    <w:qFormat/>
    <w:locked/>
    <w:uiPriority w:val="99"/>
    <w:rPr>
      <w:rFonts w:ascii="Times New Roman" w:hAnsi="Times New Roman" w:eastAsia="宋体" w:cs="Times New Roman"/>
      <w:b/>
      <w:bCs/>
      <w:sz w:val="32"/>
      <w:szCs w:val="32"/>
    </w:rPr>
  </w:style>
  <w:style w:type="character" w:customStyle="1" w:styleId="105">
    <w:name w:val="标题 6 字符"/>
    <w:basedOn w:val="90"/>
    <w:link w:val="9"/>
    <w:qFormat/>
    <w:locked/>
    <w:uiPriority w:val="99"/>
    <w:rPr>
      <w:rFonts w:ascii="Arial" w:hAnsi="Arial" w:eastAsia="黑体" w:cs="Times New Roman"/>
      <w:b/>
      <w:bCs/>
      <w:sz w:val="24"/>
      <w:szCs w:val="24"/>
    </w:rPr>
  </w:style>
  <w:style w:type="character" w:customStyle="1" w:styleId="106">
    <w:name w:val="标题 7 字符"/>
    <w:basedOn w:val="90"/>
    <w:link w:val="10"/>
    <w:qFormat/>
    <w:locked/>
    <w:uiPriority w:val="99"/>
    <w:rPr>
      <w:rFonts w:ascii="Times New Roman" w:hAnsi="Times New Roman" w:eastAsia="宋体" w:cs="Times New Roman"/>
      <w:b/>
      <w:bCs/>
      <w:sz w:val="24"/>
      <w:szCs w:val="24"/>
    </w:rPr>
  </w:style>
  <w:style w:type="character" w:customStyle="1" w:styleId="107">
    <w:name w:val="标题 8 字符"/>
    <w:basedOn w:val="90"/>
    <w:link w:val="11"/>
    <w:qFormat/>
    <w:locked/>
    <w:uiPriority w:val="99"/>
    <w:rPr>
      <w:rFonts w:ascii="Arial" w:hAnsi="Arial" w:eastAsia="黑体" w:cs="Times New Roman"/>
      <w:sz w:val="24"/>
      <w:szCs w:val="24"/>
    </w:rPr>
  </w:style>
  <w:style w:type="character" w:customStyle="1" w:styleId="108">
    <w:name w:val="标题 9 字符"/>
    <w:basedOn w:val="90"/>
    <w:link w:val="12"/>
    <w:qFormat/>
    <w:locked/>
    <w:uiPriority w:val="99"/>
    <w:rPr>
      <w:rFonts w:ascii="Arial" w:hAnsi="Arial" w:eastAsia="黑体" w:cs="Times New Roman"/>
      <w:sz w:val="21"/>
      <w:szCs w:val="21"/>
    </w:rPr>
  </w:style>
  <w:style w:type="character" w:customStyle="1" w:styleId="109">
    <w:name w:val="批注文字 Char1"/>
    <w:basedOn w:val="90"/>
    <w:semiHidden/>
    <w:qFormat/>
    <w:locked/>
    <w:uiPriority w:val="99"/>
    <w:rPr>
      <w:rFonts w:ascii="Times New Roman" w:hAnsi="Times New Roman" w:eastAsia="宋体" w:cs="Times New Roman"/>
      <w:sz w:val="21"/>
      <w:szCs w:val="21"/>
    </w:rPr>
  </w:style>
  <w:style w:type="character" w:customStyle="1" w:styleId="110">
    <w:name w:val="批注主题 Char1"/>
    <w:basedOn w:val="109"/>
    <w:semiHidden/>
    <w:qFormat/>
    <w:locked/>
    <w:uiPriority w:val="99"/>
    <w:rPr>
      <w:rFonts w:ascii="Times New Roman" w:hAnsi="Times New Roman" w:eastAsia="宋体" w:cs="Times New Roman"/>
      <w:b/>
      <w:bCs/>
      <w:sz w:val="21"/>
      <w:szCs w:val="21"/>
    </w:rPr>
  </w:style>
  <w:style w:type="character" w:customStyle="1" w:styleId="111">
    <w:name w:val="正文文本 字符"/>
    <w:basedOn w:val="90"/>
    <w:link w:val="34"/>
    <w:qFormat/>
    <w:locked/>
    <w:uiPriority w:val="99"/>
    <w:rPr>
      <w:rFonts w:ascii="方正仿宋_GB2312" w:hAnsi="Arial" w:eastAsia="方正仿宋_GB2312" w:cs="Times New Roman"/>
      <w:sz w:val="28"/>
      <w:szCs w:val="28"/>
    </w:rPr>
  </w:style>
  <w:style w:type="character" w:customStyle="1" w:styleId="112">
    <w:name w:val="正文文本首行缩进 字符"/>
    <w:basedOn w:val="111"/>
    <w:link w:val="86"/>
    <w:qFormat/>
    <w:locked/>
    <w:uiPriority w:val="99"/>
    <w:rPr>
      <w:rFonts w:ascii="仿宋_GB2312" w:hAnsi="Times New Roman" w:eastAsia="仿宋_GB2312" w:cs="Times New Roman"/>
      <w:sz w:val="30"/>
      <w:szCs w:val="30"/>
    </w:rPr>
  </w:style>
  <w:style w:type="character" w:customStyle="1" w:styleId="113">
    <w:name w:val="文档结构图 字符"/>
    <w:basedOn w:val="90"/>
    <w:link w:val="26"/>
    <w:semiHidden/>
    <w:qFormat/>
    <w:locked/>
    <w:uiPriority w:val="99"/>
    <w:rPr>
      <w:rFonts w:ascii="Times New Roman" w:hAnsi="Times New Roman" w:eastAsia="宋体" w:cs="Times New Roman"/>
      <w:sz w:val="21"/>
      <w:szCs w:val="21"/>
      <w:shd w:val="clear" w:color="auto" w:fill="000080"/>
    </w:rPr>
  </w:style>
  <w:style w:type="character" w:customStyle="1" w:styleId="114">
    <w:name w:val="正文文本 3 字符"/>
    <w:basedOn w:val="90"/>
    <w:link w:val="31"/>
    <w:qFormat/>
    <w:locked/>
    <w:uiPriority w:val="99"/>
    <w:rPr>
      <w:rFonts w:ascii="仿宋_GB2312" w:hAnsi="Arial" w:eastAsia="仿宋_GB2312" w:cs="Times New Roman"/>
      <w:sz w:val="32"/>
      <w:szCs w:val="32"/>
    </w:rPr>
  </w:style>
  <w:style w:type="character" w:customStyle="1" w:styleId="115">
    <w:name w:val="正文文本缩进 字符"/>
    <w:basedOn w:val="90"/>
    <w:link w:val="35"/>
    <w:qFormat/>
    <w:locked/>
    <w:uiPriority w:val="99"/>
    <w:rPr>
      <w:rFonts w:ascii="方正仿宋_GB2312" w:hAnsi="Times New Roman" w:eastAsia="方正仿宋_GB2312" w:cs="Times New Roman"/>
      <w:sz w:val="32"/>
      <w:szCs w:val="32"/>
    </w:rPr>
  </w:style>
  <w:style w:type="character" w:customStyle="1" w:styleId="116">
    <w:name w:val="纯文本 字符"/>
    <w:basedOn w:val="90"/>
    <w:link w:val="46"/>
    <w:qFormat/>
    <w:locked/>
    <w:uiPriority w:val="0"/>
    <w:rPr>
      <w:rFonts w:ascii="宋体" w:hAnsi="Courier New" w:eastAsia="宋体" w:cs="Courier New"/>
      <w:sz w:val="21"/>
      <w:szCs w:val="21"/>
    </w:rPr>
  </w:style>
  <w:style w:type="character" w:customStyle="1" w:styleId="117">
    <w:name w:val="日期 字符"/>
    <w:basedOn w:val="90"/>
    <w:link w:val="51"/>
    <w:qFormat/>
    <w:locked/>
    <w:uiPriority w:val="99"/>
    <w:rPr>
      <w:rFonts w:ascii="Times New Roman" w:hAnsi="Times New Roman" w:eastAsia="宋体" w:cs="Times New Roman"/>
      <w:sz w:val="24"/>
      <w:szCs w:val="24"/>
    </w:rPr>
  </w:style>
  <w:style w:type="character" w:customStyle="1" w:styleId="118">
    <w:name w:val="正文文本缩进 2 字符"/>
    <w:basedOn w:val="90"/>
    <w:link w:val="52"/>
    <w:qFormat/>
    <w:locked/>
    <w:uiPriority w:val="99"/>
    <w:rPr>
      <w:rFonts w:ascii="Arial" w:hAnsi="Arial" w:eastAsia="仿宋_GB2312" w:cs="Arial"/>
      <w:sz w:val="32"/>
      <w:szCs w:val="32"/>
    </w:rPr>
  </w:style>
  <w:style w:type="character" w:customStyle="1" w:styleId="119">
    <w:name w:val="批注框文本 Char1"/>
    <w:basedOn w:val="90"/>
    <w:semiHidden/>
    <w:qFormat/>
    <w:locked/>
    <w:uiPriority w:val="99"/>
    <w:rPr>
      <w:rFonts w:ascii="Times New Roman" w:hAnsi="Times New Roman" w:eastAsia="宋体" w:cs="Times New Roman"/>
      <w:sz w:val="18"/>
      <w:szCs w:val="18"/>
    </w:rPr>
  </w:style>
  <w:style w:type="character" w:customStyle="1" w:styleId="120">
    <w:name w:val="页脚 字符"/>
    <w:basedOn w:val="90"/>
    <w:link w:val="56"/>
    <w:qFormat/>
    <w:locked/>
    <w:uiPriority w:val="99"/>
    <w:rPr>
      <w:rFonts w:ascii="Times New Roman" w:hAnsi="Times New Roman" w:eastAsia="宋体" w:cs="Times New Roman"/>
      <w:sz w:val="18"/>
      <w:szCs w:val="18"/>
    </w:rPr>
  </w:style>
  <w:style w:type="character" w:customStyle="1" w:styleId="121">
    <w:name w:val="正文文本首行缩进 2 字符"/>
    <w:basedOn w:val="115"/>
    <w:link w:val="87"/>
    <w:qFormat/>
    <w:locked/>
    <w:uiPriority w:val="99"/>
    <w:rPr>
      <w:rFonts w:ascii="宋体" w:hAnsi="宋体" w:eastAsia="宋体" w:cs="Times New Roman"/>
      <w:sz w:val="20"/>
      <w:szCs w:val="20"/>
    </w:rPr>
  </w:style>
  <w:style w:type="character" w:customStyle="1" w:styleId="122">
    <w:name w:val="页眉 字符"/>
    <w:basedOn w:val="90"/>
    <w:link w:val="57"/>
    <w:qFormat/>
    <w:locked/>
    <w:uiPriority w:val="99"/>
    <w:rPr>
      <w:rFonts w:ascii="Times New Roman" w:hAnsi="Times New Roman" w:eastAsia="宋体" w:cs="Times New Roman"/>
      <w:sz w:val="18"/>
      <w:szCs w:val="18"/>
    </w:rPr>
  </w:style>
  <w:style w:type="character" w:customStyle="1" w:styleId="123">
    <w:name w:val="正文文本缩进 3 字符"/>
    <w:basedOn w:val="90"/>
    <w:link w:val="70"/>
    <w:qFormat/>
    <w:locked/>
    <w:uiPriority w:val="99"/>
    <w:rPr>
      <w:rFonts w:ascii="Arial" w:hAnsi="Arial" w:eastAsia="仿宋_GB2312" w:cs="Arial"/>
      <w:color w:val="FFFF00"/>
      <w:sz w:val="32"/>
      <w:szCs w:val="32"/>
    </w:rPr>
  </w:style>
  <w:style w:type="character" w:customStyle="1" w:styleId="124">
    <w:name w:val="正文文本 2 字符"/>
    <w:basedOn w:val="90"/>
    <w:link w:val="76"/>
    <w:qFormat/>
    <w:locked/>
    <w:uiPriority w:val="99"/>
    <w:rPr>
      <w:rFonts w:ascii="方正仿宋_GB2312" w:hAnsi="Times New Roman" w:eastAsia="方正仿宋_GB2312" w:cs="Times New Roman"/>
      <w:sz w:val="28"/>
      <w:szCs w:val="28"/>
    </w:rPr>
  </w:style>
  <w:style w:type="character" w:customStyle="1" w:styleId="125">
    <w:name w:val="正文缩进 字符"/>
    <w:link w:val="8"/>
    <w:qFormat/>
    <w:locked/>
    <w:uiPriority w:val="99"/>
    <w:rPr>
      <w:rFonts w:ascii="Times New Roman" w:hAnsi="Times New Roman" w:eastAsia="宋体"/>
      <w:sz w:val="21"/>
    </w:rPr>
  </w:style>
  <w:style w:type="paragraph" w:customStyle="1" w:styleId="126">
    <w:name w:val="普通 (Web)"/>
    <w:basedOn w:val="1"/>
    <w:qFormat/>
    <w:uiPriority w:val="99"/>
    <w:pPr>
      <w:widowControl/>
      <w:spacing w:before="100" w:beforeAutospacing="1" w:after="100" w:afterAutospacing="1"/>
      <w:jc w:val="left"/>
    </w:pPr>
    <w:rPr>
      <w:rFonts w:ascii="宋体" w:hAnsi="宋体"/>
      <w:kern w:val="0"/>
      <w:sz w:val="24"/>
      <w:szCs w:val="24"/>
    </w:rPr>
  </w:style>
  <w:style w:type="paragraph" w:customStyle="1" w:styleId="127">
    <w:name w:val="标题3"/>
    <w:basedOn w:val="1"/>
    <w:next w:val="1"/>
    <w:qFormat/>
    <w:uiPriority w:val="99"/>
    <w:pPr>
      <w:autoSpaceDE w:val="0"/>
      <w:autoSpaceDN w:val="0"/>
      <w:snapToGrid w:val="0"/>
      <w:spacing w:line="590" w:lineRule="atLeast"/>
      <w:ind w:firstLine="624"/>
    </w:pPr>
    <w:rPr>
      <w:rFonts w:ascii="方正锐正黑_GBK 中" w:eastAsia="方正锐正黑_GBK 中"/>
      <w:kern w:val="0"/>
      <w:sz w:val="32"/>
      <w:szCs w:val="32"/>
    </w:rPr>
  </w:style>
  <w:style w:type="paragraph" w:customStyle="1" w:styleId="128">
    <w:name w:val="标题1"/>
    <w:basedOn w:val="1"/>
    <w:next w:val="1"/>
    <w:qFormat/>
    <w:uiPriority w:val="99"/>
    <w:pPr>
      <w:tabs>
        <w:tab w:val="left" w:pos="9193"/>
        <w:tab w:val="left" w:pos="9827"/>
      </w:tabs>
      <w:autoSpaceDE w:val="0"/>
      <w:autoSpaceDN w:val="0"/>
      <w:snapToGrid w:val="0"/>
      <w:spacing w:line="700" w:lineRule="atLeast"/>
      <w:jc w:val="center"/>
    </w:pPr>
    <w:rPr>
      <w:rFonts w:ascii="方正小标宋_GBK" w:eastAsia="方正小标宋_GBK"/>
      <w:kern w:val="0"/>
      <w:sz w:val="44"/>
      <w:szCs w:val="20"/>
    </w:rPr>
  </w:style>
  <w:style w:type="paragraph" w:customStyle="1" w:styleId="129">
    <w:name w:val="附录1"/>
    <w:qFormat/>
    <w:uiPriority w:val="99"/>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130">
    <w:name w:val="4"/>
    <w:basedOn w:val="1"/>
    <w:next w:val="70"/>
    <w:qFormat/>
    <w:uiPriority w:val="99"/>
    <w:pPr>
      <w:spacing w:line="360" w:lineRule="auto"/>
      <w:ind w:firstLine="420"/>
    </w:pPr>
    <w:rPr>
      <w:color w:val="FF0000"/>
      <w:sz w:val="24"/>
      <w:szCs w:val="24"/>
    </w:rPr>
  </w:style>
  <w:style w:type="paragraph" w:customStyle="1" w:styleId="131">
    <w:name w:val="样式1"/>
    <w:basedOn w:val="1"/>
    <w:qFormat/>
    <w:uiPriority w:val="99"/>
    <w:pPr>
      <w:tabs>
        <w:tab w:val="left" w:pos="709"/>
      </w:tabs>
      <w:adjustRightInd w:val="0"/>
      <w:ind w:left="709" w:hanging="709"/>
      <w:textAlignment w:val="baseline"/>
    </w:pPr>
    <w:rPr>
      <w:rFonts w:ascii="宋体" w:hAnsi="宋体"/>
      <w:kern w:val="0"/>
    </w:rPr>
  </w:style>
  <w:style w:type="paragraph" w:customStyle="1" w:styleId="132">
    <w:name w:val="普通正文"/>
    <w:basedOn w:val="1"/>
    <w:qFormat/>
    <w:uiPriority w:val="99"/>
    <w:pPr>
      <w:adjustRightInd w:val="0"/>
      <w:spacing w:before="120" w:after="120" w:line="360" w:lineRule="auto"/>
      <w:ind w:firstLine="480"/>
      <w:jc w:val="left"/>
      <w:textAlignment w:val="baseline"/>
    </w:pPr>
    <w:rPr>
      <w:rFonts w:ascii="Arial" w:hAnsi="Arial"/>
      <w:kern w:val="0"/>
      <w:sz w:val="24"/>
      <w:szCs w:val="24"/>
    </w:rPr>
  </w:style>
  <w:style w:type="paragraph" w:customStyle="1" w:styleId="133">
    <w:name w:val="Body Text(ch)"/>
    <w:basedOn w:val="1"/>
    <w:next w:val="34"/>
    <w:qFormat/>
    <w:uiPriority w:val="99"/>
    <w:pPr>
      <w:spacing w:after="120"/>
    </w:pPr>
    <w:rPr>
      <w:rFonts w:ascii="宋体" w:hAnsi="Arial"/>
      <w:bCs/>
      <w:iCs/>
      <w:szCs w:val="24"/>
    </w:rPr>
  </w:style>
  <w:style w:type="paragraph" w:customStyle="1" w:styleId="134">
    <w:name w:val="图标"/>
    <w:basedOn w:val="1"/>
    <w:next w:val="1"/>
    <w:qFormat/>
    <w:uiPriority w:val="99"/>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35">
    <w:name w:val="xl25"/>
    <w:basedOn w:val="1"/>
    <w:qFormat/>
    <w:uiPriority w:val="99"/>
    <w:pPr>
      <w:widowControl/>
      <w:spacing w:before="100" w:beforeAutospacing="1" w:after="100" w:afterAutospacing="1"/>
      <w:jc w:val="center"/>
      <w:textAlignment w:val="center"/>
    </w:pPr>
    <w:rPr>
      <w:rFonts w:ascii="Arial Black" w:hAnsi="Arial Black" w:eastAsia="Arial Black" w:cs="Arial Black"/>
      <w:kern w:val="0"/>
      <w:sz w:val="24"/>
      <w:szCs w:val="24"/>
    </w:rPr>
  </w:style>
  <w:style w:type="paragraph" w:customStyle="1" w:styleId="136">
    <w:name w:val="font5"/>
    <w:basedOn w:val="1"/>
    <w:qFormat/>
    <w:uiPriority w:val="99"/>
    <w:pPr>
      <w:widowControl/>
      <w:spacing w:before="100" w:beforeAutospacing="1" w:after="100" w:afterAutospacing="1"/>
      <w:jc w:val="left"/>
    </w:pPr>
    <w:rPr>
      <w:rFonts w:ascii="宋体" w:hAnsi="宋体"/>
      <w:kern w:val="0"/>
      <w:sz w:val="28"/>
      <w:szCs w:val="28"/>
    </w:rPr>
  </w:style>
  <w:style w:type="paragraph" w:customStyle="1" w:styleId="137">
    <w:name w:val="font6"/>
    <w:basedOn w:val="1"/>
    <w:qFormat/>
    <w:uiPriority w:val="99"/>
    <w:pPr>
      <w:widowControl/>
      <w:spacing w:before="100" w:beforeAutospacing="1" w:after="100" w:afterAutospacing="1"/>
      <w:jc w:val="left"/>
    </w:pPr>
    <w:rPr>
      <w:rFonts w:ascii="宋体" w:hAnsi="宋体"/>
      <w:kern w:val="0"/>
      <w:sz w:val="28"/>
      <w:szCs w:val="28"/>
      <w:u w:val="single"/>
    </w:rPr>
  </w:style>
  <w:style w:type="paragraph" w:customStyle="1" w:styleId="138">
    <w:name w:val="font7"/>
    <w:basedOn w:val="1"/>
    <w:qFormat/>
    <w:uiPriority w:val="99"/>
    <w:pPr>
      <w:widowControl/>
      <w:spacing w:before="100" w:beforeAutospacing="1" w:after="100" w:afterAutospacing="1"/>
      <w:jc w:val="left"/>
    </w:pPr>
    <w:rPr>
      <w:rFonts w:ascii="宋体" w:hAnsi="宋体"/>
      <w:kern w:val="0"/>
      <w:sz w:val="18"/>
      <w:szCs w:val="18"/>
    </w:rPr>
  </w:style>
  <w:style w:type="paragraph" w:customStyle="1" w:styleId="139">
    <w:name w:val="xl2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40">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41">
    <w:name w:val="xl2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42">
    <w:name w:val="xl28"/>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43">
    <w:name w:val="xl29"/>
    <w:basedOn w:val="1"/>
    <w:qFormat/>
    <w:uiPriority w:val="99"/>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44">
    <w:name w:val="xl30"/>
    <w:basedOn w:val="1"/>
    <w:qFormat/>
    <w:uiPriority w:val="99"/>
    <w:pPr>
      <w:widowControl/>
      <w:spacing w:before="100" w:beforeAutospacing="1" w:after="100" w:afterAutospacing="1"/>
      <w:jc w:val="center"/>
    </w:pPr>
    <w:rPr>
      <w:rFonts w:ascii="宋体" w:hAnsi="宋体"/>
      <w:b/>
      <w:bCs/>
      <w:kern w:val="0"/>
      <w:sz w:val="36"/>
      <w:szCs w:val="36"/>
    </w:rPr>
  </w:style>
  <w:style w:type="paragraph" w:customStyle="1" w:styleId="145">
    <w:name w:val="Char"/>
    <w:basedOn w:val="26"/>
    <w:qFormat/>
    <w:uiPriority w:val="0"/>
    <w:rPr>
      <w:rFonts w:ascii="Tahoma" w:hAnsi="Tahoma"/>
      <w:sz w:val="24"/>
      <w:szCs w:val="24"/>
    </w:rPr>
  </w:style>
  <w:style w:type="character" w:customStyle="1" w:styleId="146">
    <w:name w:val="批注文字 字符"/>
    <w:basedOn w:val="90"/>
    <w:link w:val="28"/>
    <w:semiHidden/>
    <w:qFormat/>
    <w:locked/>
    <w:uiPriority w:val="99"/>
    <w:rPr>
      <w:rFonts w:ascii="Times New Roman" w:hAnsi="Times New Roman" w:eastAsia="宋体" w:cs="Times New Roman"/>
      <w:sz w:val="21"/>
      <w:szCs w:val="21"/>
    </w:rPr>
  </w:style>
  <w:style w:type="character" w:customStyle="1" w:styleId="147">
    <w:name w:val="批注主题 字符"/>
    <w:basedOn w:val="146"/>
    <w:link w:val="85"/>
    <w:semiHidden/>
    <w:qFormat/>
    <w:locked/>
    <w:uiPriority w:val="99"/>
    <w:rPr>
      <w:rFonts w:ascii="Times New Roman" w:hAnsi="Times New Roman" w:eastAsia="宋体" w:cs="Times New Roman"/>
      <w:b/>
      <w:bCs/>
      <w:sz w:val="21"/>
      <w:szCs w:val="21"/>
    </w:rPr>
  </w:style>
  <w:style w:type="character" w:customStyle="1" w:styleId="148">
    <w:name w:val="批注框文本 字符"/>
    <w:basedOn w:val="90"/>
    <w:link w:val="55"/>
    <w:semiHidden/>
    <w:qFormat/>
    <w:locked/>
    <w:uiPriority w:val="99"/>
    <w:rPr>
      <w:rFonts w:ascii="Times New Roman" w:hAnsi="Times New Roman" w:eastAsia="宋体" w:cs="Times New Roman"/>
      <w:sz w:val="18"/>
      <w:szCs w:val="18"/>
    </w:rPr>
  </w:style>
  <w:style w:type="paragraph" w:customStyle="1" w:styleId="149">
    <w:name w:val="table_1stline"/>
    <w:basedOn w:val="1"/>
    <w:qFormat/>
    <w:uiPriority w:val="99"/>
    <w:pPr>
      <w:widowControl/>
      <w:spacing w:before="120"/>
      <w:jc w:val="left"/>
    </w:pPr>
    <w:rPr>
      <w:bCs/>
      <w:kern w:val="0"/>
      <w:sz w:val="20"/>
      <w:szCs w:val="20"/>
      <w:lang w:val="de-DE" w:eastAsia="de-DE"/>
    </w:rPr>
  </w:style>
  <w:style w:type="paragraph" w:customStyle="1" w:styleId="150">
    <w:name w:val="table_lines"/>
    <w:basedOn w:val="1"/>
    <w:qFormat/>
    <w:uiPriority w:val="99"/>
    <w:pPr>
      <w:widowControl/>
      <w:jc w:val="left"/>
    </w:pPr>
    <w:rPr>
      <w:kern w:val="0"/>
      <w:sz w:val="20"/>
      <w:szCs w:val="20"/>
      <w:lang w:val="de-DE" w:eastAsia="de-DE"/>
    </w:rPr>
  </w:style>
  <w:style w:type="character" w:customStyle="1" w:styleId="151">
    <w:name w:val="font5 Char"/>
    <w:qFormat/>
    <w:uiPriority w:val="99"/>
    <w:rPr>
      <w:rFonts w:ascii="宋体" w:hAnsi="宋体" w:eastAsia="宋体"/>
      <w:sz w:val="28"/>
      <w:lang w:val="en-US" w:eastAsia="zh-CN"/>
    </w:rPr>
  </w:style>
  <w:style w:type="paragraph" w:customStyle="1" w:styleId="152">
    <w:name w:val="Char Char Char Char"/>
    <w:basedOn w:val="26"/>
    <w:qFormat/>
    <w:uiPriority w:val="99"/>
    <w:pPr>
      <w:adjustRightInd w:val="0"/>
      <w:snapToGrid w:val="0"/>
      <w:spacing w:line="360" w:lineRule="auto"/>
    </w:pPr>
    <w:rPr>
      <w:rFonts w:ascii="Tahoma" w:hAnsi="Tahoma"/>
      <w:sz w:val="24"/>
      <w:szCs w:val="24"/>
    </w:rPr>
  </w:style>
  <w:style w:type="paragraph" w:customStyle="1" w:styleId="153">
    <w:name w:val="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154">
    <w:name w:val="列出段落1"/>
    <w:basedOn w:val="1"/>
    <w:qFormat/>
    <w:uiPriority w:val="99"/>
    <w:pPr>
      <w:widowControl/>
      <w:ind w:left="720"/>
      <w:contextualSpacing/>
      <w:jc w:val="left"/>
    </w:pPr>
    <w:rPr>
      <w:rFonts w:ascii="Calibri" w:hAnsi="Calibri"/>
      <w:kern w:val="0"/>
      <w:sz w:val="24"/>
      <w:szCs w:val="24"/>
      <w:lang w:eastAsia="en-US"/>
    </w:rPr>
  </w:style>
  <w:style w:type="paragraph" w:customStyle="1" w:styleId="155">
    <w:name w:val="Char Char Char Char Char Char Char Char Char Char"/>
    <w:basedOn w:val="1"/>
    <w:qFormat/>
    <w:uiPriority w:val="99"/>
    <w:pPr>
      <w:adjustRightInd w:val="0"/>
      <w:spacing w:line="360" w:lineRule="auto"/>
    </w:pPr>
    <w:rPr>
      <w:kern w:val="0"/>
      <w:sz w:val="24"/>
      <w:szCs w:val="20"/>
    </w:rPr>
  </w:style>
  <w:style w:type="character" w:customStyle="1" w:styleId="156">
    <w:name w:val="列出段落 Char"/>
    <w:link w:val="157"/>
    <w:qFormat/>
    <w:locked/>
    <w:uiPriority w:val="99"/>
    <w:rPr>
      <w:rFonts w:ascii="Calibri" w:hAnsi="Calibri"/>
      <w:sz w:val="24"/>
      <w:lang w:eastAsia="en-US"/>
    </w:rPr>
  </w:style>
  <w:style w:type="paragraph" w:customStyle="1" w:styleId="157">
    <w:name w:val="列出段落11"/>
    <w:basedOn w:val="1"/>
    <w:link w:val="156"/>
    <w:qFormat/>
    <w:uiPriority w:val="99"/>
    <w:pPr>
      <w:widowControl/>
      <w:ind w:left="720"/>
      <w:contextualSpacing/>
      <w:jc w:val="left"/>
    </w:pPr>
    <w:rPr>
      <w:rFonts w:ascii="Calibri" w:hAnsi="Calibri"/>
      <w:kern w:val="0"/>
      <w:sz w:val="24"/>
      <w:szCs w:val="20"/>
      <w:lang w:eastAsia="en-US"/>
    </w:rPr>
  </w:style>
  <w:style w:type="character" w:customStyle="1" w:styleId="158">
    <w:name w:val="二级目录 Char"/>
    <w:link w:val="159"/>
    <w:qFormat/>
    <w:locked/>
    <w:uiPriority w:val="99"/>
    <w:rPr>
      <w:b/>
      <w:kern w:val="2"/>
      <w:sz w:val="30"/>
      <w:szCs w:val="28"/>
      <w:lang w:val="en-US" w:eastAsia="zh-CN" w:bidi="ar-SA"/>
    </w:rPr>
  </w:style>
  <w:style w:type="paragraph" w:customStyle="1" w:styleId="159">
    <w:name w:val="二级目录"/>
    <w:next w:val="1"/>
    <w:link w:val="158"/>
    <w:qFormat/>
    <w:uiPriority w:val="99"/>
    <w:pPr>
      <w:tabs>
        <w:tab w:val="left" w:pos="907"/>
        <w:tab w:val="left" w:pos="1145"/>
      </w:tabs>
      <w:ind w:left="907" w:hanging="907"/>
      <w:outlineLvl w:val="1"/>
    </w:pPr>
    <w:rPr>
      <w:rFonts w:ascii="Calibri" w:hAnsi="Calibri" w:eastAsia="宋体" w:cs="Times New Roman"/>
      <w:b/>
      <w:kern w:val="2"/>
      <w:sz w:val="30"/>
      <w:szCs w:val="28"/>
      <w:lang w:val="en-US" w:eastAsia="zh-CN" w:bidi="ar-SA"/>
    </w:rPr>
  </w:style>
  <w:style w:type="character" w:customStyle="1" w:styleId="160">
    <w:name w:val="news12241"/>
    <w:basedOn w:val="90"/>
    <w:qFormat/>
    <w:uiPriority w:val="0"/>
    <w:rPr>
      <w:color w:val="000000"/>
      <w:sz w:val="18"/>
      <w:szCs w:val="18"/>
      <w:u w:val="none"/>
    </w:rPr>
  </w:style>
  <w:style w:type="character" w:customStyle="1" w:styleId="161">
    <w:name w:val="apple-converted-space"/>
    <w:basedOn w:val="90"/>
    <w:qFormat/>
    <w:uiPriority w:val="0"/>
  </w:style>
  <w:style w:type="paragraph" w:customStyle="1" w:styleId="162">
    <w:name w:val="列出段落2"/>
    <w:basedOn w:val="1"/>
    <w:qFormat/>
    <w:uiPriority w:val="0"/>
    <w:pPr>
      <w:ind w:firstLine="420" w:firstLineChars="200"/>
    </w:pPr>
    <w:rPr>
      <w:rFonts w:ascii="Calibri" w:hAnsi="Calibri"/>
      <w:szCs w:val="22"/>
    </w:rPr>
  </w:style>
  <w:style w:type="paragraph" w:styleId="163">
    <w:name w:val="List Paragraph"/>
    <w:basedOn w:val="1"/>
    <w:link w:val="166"/>
    <w:qFormat/>
    <w:uiPriority w:val="34"/>
    <w:pPr>
      <w:spacing w:line="360" w:lineRule="auto"/>
      <w:ind w:firstLine="420" w:firstLineChars="200"/>
    </w:pPr>
    <w:rPr>
      <w:sz w:val="24"/>
      <w:szCs w:val="22"/>
    </w:rPr>
  </w:style>
  <w:style w:type="paragraph" w:customStyle="1" w:styleId="164">
    <w:name w:val="TOC 标题1"/>
    <w:basedOn w:val="3"/>
    <w:next w:val="1"/>
    <w:unhideWhenUsed/>
    <w:qFormat/>
    <w:uiPriority w:val="39"/>
    <w:pPr>
      <w:keepLines/>
      <w:widowControl/>
      <w:spacing w:before="240" w:line="259" w:lineRule="auto"/>
      <w:jc w:val="left"/>
      <w:outlineLvl w:val="9"/>
    </w:pPr>
    <w:rPr>
      <w:rFonts w:ascii="Cambria" w:hAnsi="Cambria" w:eastAsia="宋体"/>
      <w:color w:val="365F91"/>
      <w:kern w:val="0"/>
      <w:sz w:val="32"/>
      <w:szCs w:val="32"/>
    </w:rPr>
  </w:style>
  <w:style w:type="paragraph" w:customStyle="1" w:styleId="165">
    <w:name w:val="default"/>
    <w:basedOn w:val="1"/>
    <w:qFormat/>
    <w:uiPriority w:val="99"/>
    <w:pPr>
      <w:widowControl/>
      <w:jc w:val="left"/>
    </w:pPr>
    <w:rPr>
      <w:rFonts w:ascii="黑体" w:hAnsi="黑体" w:eastAsia="黑体" w:cs="宋体"/>
      <w:color w:val="000000"/>
      <w:kern w:val="0"/>
      <w:sz w:val="24"/>
      <w:szCs w:val="24"/>
    </w:rPr>
  </w:style>
  <w:style w:type="character" w:customStyle="1" w:styleId="166">
    <w:name w:val="列表段落 字符"/>
    <w:link w:val="163"/>
    <w:qFormat/>
    <w:uiPriority w:val="34"/>
    <w:rPr>
      <w:rFonts w:ascii="Times New Roman" w:hAnsi="Times New Roman" w:eastAsia="宋体" w:cs="Times New Roman"/>
      <w:kern w:val="2"/>
      <w:sz w:val="24"/>
      <w:szCs w:val="22"/>
    </w:rPr>
  </w:style>
  <w:style w:type="character" w:customStyle="1" w:styleId="167">
    <w:name w:val="font61"/>
    <w:basedOn w:val="90"/>
    <w:qFormat/>
    <w:uiPriority w:val="0"/>
    <w:rPr>
      <w:rFonts w:hint="eastAsia" w:ascii="微软雅黑" w:hAnsi="微软雅黑" w:eastAsia="微软雅黑" w:cs="微软雅黑"/>
      <w:color w:val="000000"/>
      <w:sz w:val="20"/>
      <w:szCs w:val="20"/>
      <w:u w:val="none"/>
    </w:rPr>
  </w:style>
  <w:style w:type="character" w:customStyle="1" w:styleId="168">
    <w:name w:val="font11"/>
    <w:basedOn w:val="90"/>
    <w:qFormat/>
    <w:uiPriority w:val="0"/>
    <w:rPr>
      <w:rFonts w:hint="eastAsia" w:ascii="宋体" w:hAnsi="宋体" w:eastAsia="宋体" w:cs="宋体"/>
      <w:color w:val="000000"/>
      <w:sz w:val="20"/>
      <w:szCs w:val="20"/>
      <w:u w:val="none"/>
    </w:rPr>
  </w:style>
  <w:style w:type="character" w:customStyle="1" w:styleId="169">
    <w:name w:val="font31"/>
    <w:basedOn w:val="90"/>
    <w:qFormat/>
    <w:uiPriority w:val="0"/>
    <w:rPr>
      <w:rFonts w:hint="eastAsia" w:ascii="宋体" w:hAnsi="宋体" w:eastAsia="宋体" w:cs="宋体"/>
      <w:color w:val="000000"/>
      <w:sz w:val="18"/>
      <w:szCs w:val="18"/>
      <w:u w:val="none"/>
    </w:rPr>
  </w:style>
  <w:style w:type="character" w:customStyle="1" w:styleId="170">
    <w:name w:val="font01"/>
    <w:basedOn w:val="90"/>
    <w:qFormat/>
    <w:uiPriority w:val="0"/>
    <w:rPr>
      <w:rFonts w:hint="eastAsia" w:ascii="宋体" w:hAnsi="宋体" w:eastAsia="宋体" w:cs="宋体"/>
      <w:color w:val="000000"/>
      <w:sz w:val="18"/>
      <w:szCs w:val="18"/>
      <w:u w:val="none"/>
    </w:rPr>
  </w:style>
  <w:style w:type="character" w:customStyle="1" w:styleId="171">
    <w:name w:val="font21"/>
    <w:basedOn w:val="90"/>
    <w:qFormat/>
    <w:uiPriority w:val="0"/>
    <w:rPr>
      <w:rFonts w:hint="eastAsia" w:ascii="宋体" w:hAnsi="宋体" w:eastAsia="宋体" w:cs="宋体"/>
      <w:color w:val="FF0000"/>
      <w:sz w:val="18"/>
      <w:szCs w:val="18"/>
      <w:u w:val="none"/>
    </w:rPr>
  </w:style>
  <w:style w:type="character" w:customStyle="1" w:styleId="172">
    <w:name w:val="font41"/>
    <w:basedOn w:val="90"/>
    <w:qFormat/>
    <w:uiPriority w:val="0"/>
    <w:rPr>
      <w:rFonts w:hint="eastAsia" w:ascii="宋体" w:hAnsi="宋体" w:eastAsia="宋体" w:cs="宋体"/>
      <w:color w:val="000000"/>
      <w:sz w:val="18"/>
      <w:szCs w:val="18"/>
      <w:u w:val="none"/>
    </w:rPr>
  </w:style>
  <w:style w:type="character" w:customStyle="1" w:styleId="173">
    <w:name w:val="font51"/>
    <w:basedOn w:val="90"/>
    <w:qFormat/>
    <w:uiPriority w:val="0"/>
    <w:rPr>
      <w:rFonts w:hint="eastAsia" w:ascii="宋体" w:hAnsi="宋体" w:eastAsia="宋体" w:cs="宋体"/>
      <w:color w:val="000000"/>
      <w:sz w:val="18"/>
      <w:szCs w:val="18"/>
      <w:u w:val="none"/>
    </w:rPr>
  </w:style>
  <w:style w:type="character" w:customStyle="1" w:styleId="174">
    <w:name w:val="font71"/>
    <w:basedOn w:val="90"/>
    <w:qFormat/>
    <w:uiPriority w:val="0"/>
    <w:rPr>
      <w:rFonts w:hint="eastAsia" w:ascii="宋体" w:hAnsi="宋体" w:eastAsia="宋体" w:cs="宋体"/>
      <w:b/>
      <w:bCs/>
      <w:color w:val="000000"/>
      <w:sz w:val="18"/>
      <w:szCs w:val="18"/>
      <w:u w:val="none"/>
    </w:rPr>
  </w:style>
  <w:style w:type="character" w:customStyle="1" w:styleId="175">
    <w:name w:val="font81"/>
    <w:basedOn w:val="90"/>
    <w:qFormat/>
    <w:uiPriority w:val="0"/>
    <w:rPr>
      <w:rFonts w:hint="eastAsia" w:ascii="宋体" w:hAnsi="宋体" w:eastAsia="宋体" w:cs="宋体"/>
      <w:b/>
      <w:bCs/>
      <w:color w:val="000000"/>
      <w:sz w:val="18"/>
      <w:szCs w:val="18"/>
      <w:u w:val="none"/>
    </w:rPr>
  </w:style>
  <w:style w:type="paragraph" w:customStyle="1" w:styleId="176">
    <w:name w:val="表格文字"/>
    <w:basedOn w:val="1"/>
    <w:next w:val="34"/>
    <w:qFormat/>
    <w:uiPriority w:val="0"/>
    <w:pPr>
      <w:spacing w:before="25" w:after="25"/>
      <w:jc w:val="left"/>
    </w:pPr>
    <w:rPr>
      <w:bCs/>
      <w:spacing w:val="10"/>
      <w:kern w:val="0"/>
      <w:sz w:val="24"/>
      <w:szCs w:val="20"/>
    </w:rPr>
  </w:style>
  <w:style w:type="character" w:customStyle="1" w:styleId="177">
    <w:name w:val="NormalCharacter"/>
    <w:qFormat/>
    <w:uiPriority w:val="0"/>
    <w:rPr>
      <w:rFonts w:ascii="Times New Roman" w:hAnsi="Times New Roman" w:eastAsia="宋体" w:cs="Times New Roman"/>
      <w:kern w:val="2"/>
      <w:sz w:val="21"/>
      <w:szCs w:val="21"/>
      <w:lang w:val="en-US" w:eastAsia="zh-CN" w:bidi="ar-SA"/>
    </w:rPr>
  </w:style>
  <w:style w:type="paragraph" w:customStyle="1" w:styleId="178">
    <w:name w:val="PlainText"/>
    <w:basedOn w:val="1"/>
    <w:qFormat/>
    <w:uiPriority w:val="0"/>
    <w:rPr>
      <w:rFonts w:ascii="宋体" w:hAnsi="Courier New"/>
    </w:rPr>
  </w:style>
  <w:style w:type="paragraph" w:customStyle="1" w:styleId="179">
    <w:name w:val="BodyText"/>
    <w:basedOn w:val="1"/>
    <w:qFormat/>
    <w:uiPriority w:val="0"/>
    <w:rPr>
      <w:rFonts w:ascii="方正仿宋_GB2312" w:hAnsi="Arial" w:eastAsia="方正仿宋_GB2312"/>
      <w:sz w:val="28"/>
      <w:szCs w:val="28"/>
    </w:rPr>
  </w:style>
  <w:style w:type="paragraph" w:customStyle="1" w:styleId="180">
    <w:name w:val="BlockQuote"/>
    <w:basedOn w:val="1"/>
    <w:qFormat/>
    <w:uiPriority w:val="0"/>
    <w:pPr>
      <w:spacing w:after="120"/>
      <w:ind w:left="1440" w:leftChars="700" w:right="1440" w:rightChars="700"/>
    </w:pPr>
  </w:style>
  <w:style w:type="paragraph" w:customStyle="1" w:styleId="181">
    <w:name w:val="UserStyle_5"/>
    <w:next w:val="1"/>
    <w:qFormat/>
    <w:uiPriority w:val="0"/>
    <w:pPr>
      <w:ind w:firstLine="200" w:firstLineChars="200"/>
      <w:jc w:val="both"/>
      <w:textAlignment w:val="baseline"/>
    </w:pPr>
    <w:rPr>
      <w:rFonts w:ascii="宋体" w:hAnsi="Calibri" w:eastAsia="宋体" w:cs="Times New Roman"/>
      <w:sz w:val="21"/>
      <w:lang w:val="en-US" w:eastAsia="zh-CN" w:bidi="ar-SA"/>
    </w:rPr>
  </w:style>
  <w:style w:type="paragraph" w:customStyle="1" w:styleId="182">
    <w:name w:val="BodyText1I"/>
    <w:basedOn w:val="179"/>
    <w:qFormat/>
    <w:uiPriority w:val="0"/>
    <w:pPr>
      <w:spacing w:line="360" w:lineRule="auto"/>
      <w:ind w:firstLine="200" w:firstLineChars="200"/>
    </w:pPr>
    <w:rPr>
      <w:rFonts w:ascii="仿宋_GB2312" w:eastAsia="仿宋_GB2312"/>
      <w:sz w:val="30"/>
      <w:szCs w:val="30"/>
    </w:rPr>
  </w:style>
  <w:style w:type="paragraph" w:customStyle="1" w:styleId="183">
    <w:name w:val="GP正文(首行缩进)"/>
    <w:basedOn w:val="1"/>
    <w:qFormat/>
    <w:uiPriority w:val="0"/>
    <w:pPr>
      <w:spacing w:line="360" w:lineRule="auto"/>
      <w:ind w:firstLine="200" w:firstLineChars="200"/>
      <w:jc w:val="left"/>
    </w:pPr>
    <w:rPr>
      <w:rFonts w:ascii="Times New Roman" w:hAnsi="Times New Roman"/>
      <w:sz w:val="24"/>
      <w:szCs w:val="21"/>
    </w:rPr>
  </w:style>
  <w:style w:type="paragraph" w:customStyle="1" w:styleId="184">
    <w:name w:val="UserStyle_48"/>
    <w:basedOn w:val="1"/>
    <w:qFormat/>
    <w:uiPriority w:val="99"/>
    <w:pPr>
      <w:spacing w:before="120" w:after="120" w:line="360" w:lineRule="auto"/>
      <w:ind w:firstLine="480"/>
      <w:jc w:val="left"/>
    </w:pPr>
    <w:rPr>
      <w:rFonts w:ascii="Arial" w:hAnsi="Arial" w:cs="Arial"/>
      <w:kern w:val="0"/>
      <w:sz w:val="24"/>
      <w:szCs w:val="24"/>
    </w:rPr>
  </w:style>
  <w:style w:type="paragraph" w:customStyle="1" w:styleId="185">
    <w:name w:val="Heading4"/>
    <w:basedOn w:val="1"/>
    <w:next w:val="186"/>
    <w:qFormat/>
    <w:uiPriority w:val="99"/>
    <w:pPr>
      <w:keepNext/>
      <w:keepLines/>
      <w:spacing w:before="280" w:after="290" w:line="376" w:lineRule="auto"/>
    </w:pPr>
    <w:rPr>
      <w:rFonts w:ascii="Arial" w:hAnsi="Arial" w:eastAsia="黑体" w:cs="Arial"/>
      <w:b/>
      <w:bCs/>
      <w:sz w:val="28"/>
      <w:szCs w:val="28"/>
    </w:rPr>
  </w:style>
  <w:style w:type="paragraph" w:customStyle="1" w:styleId="186">
    <w:name w:val="NormalIndent"/>
    <w:basedOn w:val="1"/>
    <w:qFormat/>
    <w:uiPriority w:val="99"/>
    <w:pPr>
      <w:ind w:firstLine="420"/>
    </w:pPr>
    <w:rPr>
      <w:rFonts w:ascii="Times New Roman" w:hAnsi="Times New Roman" w:cs="Times New Roman"/>
      <w:kern w:val="0"/>
    </w:rPr>
  </w:style>
  <w:style w:type="paragraph" w:customStyle="1" w:styleId="187">
    <w:name w:val="列出段落3"/>
    <w:basedOn w:val="1"/>
    <w:qFormat/>
    <w:uiPriority w:val="0"/>
    <w:pPr>
      <w:spacing w:line="360" w:lineRule="auto"/>
      <w:ind w:firstLine="420"/>
    </w:pPr>
    <w:rPr>
      <w:sz w:val="24"/>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8e1328e6-fafc-4825-b2db-cee166382e1b</errorID>
      <errorWord>(</errorWord>
      <group>L1_Format</group>
      <groupName>格式问题</groupName>
      <ability>L2_HalfPunc</ability>
      <abilityName>全半角检查</abilityName>
      <candidateList>
        <item>（</item>
      </candidateList>
      <explain>文本全半角错误。</explain>
      <paraID>3520F28E</paraID>
      <start>32</start>
      <end>33</end>
      <status>modified</status>
      <modifiedWord>（</modifiedWord>
      <trackRevisions>false</trackRevisions>
    </reviewItem>
    <reviewItem>
      <errorID>6ac68199-8919-40c8-8dc2-351d71f783c5</errorID>
      <errorWord>)</errorWord>
      <group>L1_Format</group>
      <groupName>格式问题</groupName>
      <ability>L2_HalfPunc</ability>
      <abilityName>全半角检查</abilityName>
      <candidateList>
        <item>）</item>
      </candidateList>
      <explain>文本全半角错误。</explain>
      <paraID>3520F28E</paraID>
      <start>42</start>
      <end>43</end>
      <status>modified</status>
      <modifiedWord>）</modifiedWord>
      <trackRevisions>false</trackRevisions>
    </reviewItem>
    <reviewItem>
      <errorID>20a2d5cb-1282-45bc-b817-7c09a0dd0c43</errorID>
      <errorWord>(</errorWord>
      <group>L1_Format</group>
      <groupName>格式问题</groupName>
      <ability>L2_HalfPunc</ability>
      <abilityName>全半角检查</abilityName>
      <candidateList>
        <item>（</item>
      </candidateList>
      <explain>文本全半角错误。</explain>
      <paraID>50E12A23</paraID>
      <start>27</start>
      <end>28</end>
      <status>modified</status>
      <modifiedWord>（</modifiedWord>
      <trackRevisions>false</trackRevisions>
    </reviewItem>
    <reviewItem>
      <errorID>52d1c437-71de-4349-80ab-1c9b3edb5ca5</errorID>
      <errorWord>)</errorWord>
      <group>L1_Format</group>
      <groupName>格式问题</groupName>
      <ability>L2_HalfPunc</ability>
      <abilityName>全半角检查</abilityName>
      <candidateList>
        <item>）</item>
      </candidateList>
      <explain>文本全半角错误。</explain>
      <paraID>50E12A23</paraID>
      <start>37</start>
      <end>38</end>
      <status>modified</status>
      <modifiedWord>）</modifiedWord>
      <trackRevisions>false</trackRevisions>
    </reviewItem>
    <reviewItem>
      <errorID>86b3b524-7b95-4243-8aef-738282669522</errorID>
      <errorWord>(</errorWord>
      <group>L1_Format</group>
      <groupName>格式问题</groupName>
      <ability>L2_HalfPunc</ability>
      <abilityName>全半角检查</abilityName>
      <candidateList>
        <item>（</item>
      </candidateList>
      <explain>文本全半角错误。</explain>
      <paraID>333C3919</paraID>
      <start>32</start>
      <end>33</end>
      <status>modified</status>
      <modifiedWord>（</modifiedWord>
      <trackRevisions>false</trackRevisions>
    </reviewItem>
    <reviewItem>
      <errorID>20d37571-befb-4ba4-8a67-8fff8ddfa274</errorID>
      <errorWord>)</errorWord>
      <group>L1_Format</group>
      <groupName>格式问题</groupName>
      <ability>L2_HalfPunc</ability>
      <abilityName>全半角检查</abilityName>
      <candidateList>
        <item>）</item>
      </candidateList>
      <explain>文本全半角错误。</explain>
      <paraID>333C3919</paraID>
      <start>42</start>
      <end>43</end>
      <status>modified</status>
      <modifiedWord>）</modifiedWord>
      <trackRevisions>false</trackRevisions>
    </reviewItem>
    <reviewItem>
      <errorID>de40c56d-dcf2-4cf7-bc84-d04e5eefc779</errorID>
      <errorWord>(</errorWord>
      <group>L1_Format</group>
      <groupName>格式问题</groupName>
      <ability>L2_HalfPunc</ability>
      <abilityName>全半角检查</abilityName>
      <candidateList>
        <item>（</item>
      </candidateList>
      <explain>文本全半角错误。</explain>
      <paraID> 3BEC258</paraID>
      <start>32</start>
      <end>33</end>
      <status>modified</status>
      <modifiedWord>（</modifiedWord>
      <trackRevisions>false</trackRevisions>
    </reviewItem>
    <reviewItem>
      <errorID>6ada667a-2fb2-4df6-82b0-3ece4e61737e</errorID>
      <errorWord>)</errorWord>
      <group>L1_Format</group>
      <groupName>格式问题</groupName>
      <ability>L2_HalfPunc</ability>
      <abilityName>全半角检查</abilityName>
      <candidateList>
        <item>）</item>
      </candidateList>
      <explain>文本全半角错误。</explain>
      <paraID> 3BEC258</paraID>
      <start>42</start>
      <end>43</end>
      <status>modified</status>
      <modifiedWord>）</modifiedWord>
      <trackRevisions>false</trackRevisions>
    </reviewItem>
    <reviewItem>
      <errorID>642dd6ba-b6e1-46c2-af10-f591b64272b1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2901AE65</paraID>
      <start>0</start>
      <end>3</end>
      <status>modified</status>
      <modifiedWord>（一）</modifiedWord>
      <trackRevisions>false</trackRevisions>
    </reviewItem>
    <reviewItem>
      <errorID>93b23877-fc54-4bc5-91d9-e8167516c863</errorID>
      <errorWord>交纳社会保险</errorWord>
      <group>L1_Word</group>
      <groupName>字词问题</groupName>
      <ability>L2_Typo</ability>
      <abilityName>字词错误</abilityName>
      <candidateList>
        <item>缴纳社会保险</item>
      </candidateList>
      <explain/>
      <paraID>2901AE65</paraID>
      <start>20</start>
      <end>26</end>
      <status>modified</status>
      <modifiedWord>缴纳社会保险</modifiedWord>
      <trackRevisions>false</trackRevisions>
    </reviewItem>
    <reviewItem>
      <errorID>8df3072b-fa41-4e1c-90bb-70a96d79f904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6537892E</paraID>
      <start>0</start>
      <end>3</end>
      <status>modified</status>
      <modifiedWord>（三）</modifiedWord>
      <trackRevisions>false</trackRevisions>
    </reviewItem>
    <reviewItem>
      <errorID>a573b10b-6c7c-4e8a-ad07-3b022c1079c5</errorID>
      <errorWord>括</errorWord>
      <group>L1_Word</group>
      <groupName>字词问题</groupName>
      <ability>L2_Typo</ability>
      <abilityName>字词错误</abilityName>
      <candidateList>
        <item>括但</item>
      </candidateList>
      <explain/>
      <paraID>6537892E</paraID>
      <start>21</start>
      <end>23</end>
      <status>modified</status>
      <modifiedWord>括但</modifiedWord>
      <trackRevisions>false</trackRevisions>
    </reviewItem>
    <reviewItem>
      <errorID>607ce323-b1e0-4be7-a60d-cb63d97e0dbc</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3F8CF4D5</paraID>
      <start>81</start>
      <end>82</end>
      <status>modified</status>
      <modifiedWord>且</modifiedWord>
      <trackRevisions>false</trackRevisions>
    </reviewItem>
    <reviewItem>
      <errorID>70248a31-5ed3-4c9c-b2c9-abd808f12933</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1CC86368</paraID>
      <start>33</start>
      <end>35</end>
      <status>modified</status>
      <modifiedWord>不得</modifiedWord>
      <trackRevisions>false</trackRevisions>
    </reviewItem>
    <reviewItem>
      <errorID>37e5fb26-3003-4212-82ed-ff70e894e835</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1CC86368</paraID>
      <start>45</start>
      <end>49</end>
      <status>modified</status>
      <modifiedWord>其他岗位</modifiedWord>
      <trackRevisions>false</trackRevisions>
    </reviewItem>
    <reviewItem>
      <errorID>cea444bb-e393-44a6-b8f9-882a009b6b50</errorID>
      <errorWord>（</errorWord>
      <group>L1_Punc</group>
      <groupName>标点问题</groupName>
      <ability>L2_Punc</ability>
      <abilityName>标点符号检查</abilityName>
      <candidateList/>
      <explain>同一形式括号套用。</explain>
      <paraID>2ACEF3D6</paraID>
      <start>101</start>
      <end>102</end>
      <status>ignored</status>
      <modifiedWord/>
      <trackRevisions>false</trackRevisions>
    </reviewItem>
    <reviewItem>
      <errorID>2924a6fa-0ac0-4153-b343-5eef64486642</errorID>
      <errorWord>）</errorWord>
      <group>L1_Punc</group>
      <groupName>标点问题</groupName>
      <ability>L2_Punc</ability>
      <abilityName>标点符号检查</abilityName>
      <candidateList/>
      <explain>同一形式括号套用。</explain>
      <paraID>2ACEF3D6</paraID>
      <start>112</start>
      <end>113</end>
      <status>ignored</status>
      <modifiedWord/>
      <trackRevisions>false</trackRevisions>
    </reviewItem>
    <reviewItem>
      <errorID>68ce03f3-a590-4f75-a8b3-8f839488c814</errorID>
      <errorWord>,</errorWord>
      <group>L1_Format</group>
      <groupName>格式问题</groupName>
      <ability>L2_HalfPunc</ability>
      <abilityName>全半角检查</abilityName>
      <candidateList>
        <item>，</item>
      </candidateList>
      <explain>文本全半角错误。</explain>
      <paraID>2ACEF3D6</paraID>
      <start>140</start>
      <end>141</end>
      <status>modified</status>
      <modifiedWord>，</modifiedWord>
      <trackRevisions>false</trackRevisions>
    </reviewItem>
    <reviewItem>
      <errorID>7bc13c5e-41a1-4614-92f0-d709f3108ef6</errorID>
      <errorWord>-</errorWord>
      <group>L1_Format</group>
      <groupName>格式问题</groupName>
      <ability>L2_HalfPunc</ability>
      <abilityName>全半角检查</abilityName>
      <candidateList>
        <item>－</item>
      </candidateList>
      <explain>文本全半角错误。</explain>
      <paraID>4731B584</paraID>
      <start>14</start>
      <end>15</end>
      <status>modified</status>
      <modifiedWord>－</modifiedWord>
      <trackRevisions>false</trackRevisions>
    </reviewItem>
    <reviewItem>
      <errorID>23a71c0a-3098-49f1-83be-8525502e9846</errorID>
      <errorWord>-</errorWord>
      <group>L1_Format</group>
      <groupName>格式问题</groupName>
      <ability>L2_HalfPunc</ability>
      <abilityName>全半角检查</abilityName>
      <candidateList>
        <item>－</item>
      </candidateList>
      <explain>文本全半角错误。</explain>
      <paraID>4731B584</paraID>
      <start>15</start>
      <end>16</end>
      <status>modified</status>
      <modifiedWord>－</modifiedWord>
      <trackRevisions>false</trackRevisions>
    </reviewItem>
    <reviewItem>
      <errorID>c28007b0-161d-4218-b112-880ff752c499</errorID>
      <errorWord>“.</errorWord>
      <group>L1_Punc</group>
      <groupName>标点问题</groupName>
      <ability>L2_Punc</ability>
      <abilityName>标点符号检查</abilityName>
      <candidateList>
        <item>“</item>
      </candidateList>
      <explain/>
      <paraID>4731B584</paraID>
      <start>57</start>
      <end>58</end>
      <status>modified</status>
      <modifiedWord>“</modifiedWord>
      <trackRevisions>false</trackRevisions>
    </reviewItem>
    <reviewItem>
      <errorID>1bd9fb57-c1c2-4e19-a0dc-ddcbddcd191c</errorID>
      <errorWord>“.</errorWord>
      <group>L1_Punc</group>
      <groupName>标点问题</groupName>
      <ability>L2_Punc</ability>
      <abilityName>标点符号检查</abilityName>
      <candidateList>
        <item>“</item>
      </candidateList>
      <explain/>
      <paraID>4731B584</paraID>
      <start>71</start>
      <end>72</end>
      <status>modified</status>
      <modifiedWord>“</modifiedWord>
      <trackRevisions>false</trackRevisions>
    </reviewItem>
    <reviewItem>
      <errorID>61abc817-8c54-46d1-97ed-8a542c0dc2b4</errorID>
      <errorWord>-</errorWord>
      <group>L1_Format</group>
      <groupName>格式问题</groupName>
      <ability>L2_HalfPunc</ability>
      <abilityName>全半角检查</abilityName>
      <candidateList>
        <item>－</item>
      </candidateList>
      <explain>文本全半角错误。</explain>
      <paraID>4731B584</paraID>
      <start>93</start>
      <end>94</end>
      <status>modified</status>
      <modifiedWord>－</modifiedWord>
      <trackRevisions>false</trackRevisions>
    </reviewItem>
    <reviewItem>
      <errorID>0c38a685-1f41-42b0-8712-d168a0133d7d</errorID>
      <errorWord>-</errorWord>
      <group>L1_Format</group>
      <groupName>格式问题</groupName>
      <ability>L2_HalfPunc</ability>
      <abilityName>全半角检查</abilityName>
      <candidateList>
        <item>－</item>
      </candidateList>
      <explain>文本全半角错误。</explain>
      <paraID>4731B584</paraID>
      <start>94</start>
      <end>95</end>
      <status>modified</status>
      <modifiedWord>－</modifiedWord>
      <trackRevisions>false</trackRevisions>
    </reviewItem>
    <reviewItem>
      <errorID>ae13b705-3fbc-4dec-a5d4-6f81adde1be3</errorID>
      <errorWord>-</errorWord>
      <group>L1_Format</group>
      <groupName>格式问题</groupName>
      <ability>L2_HalfPunc</ability>
      <abilityName>全半角检查</abilityName>
      <candidateList>
        <item>－</item>
      </candidateList>
      <explain>文本全半角错误。</explain>
      <paraID>4731B584</paraID>
      <start>101</start>
      <end>102</end>
      <status>modified</status>
      <modifiedWord>－</modifiedWord>
      <trackRevisions>false</trackRevisions>
    </reviewItem>
    <reviewItem>
      <errorID>052b5843-00a1-41f2-981e-143d9a5c539a</errorID>
      <errorWord>-</errorWord>
      <group>L1_Format</group>
      <groupName>格式问题</groupName>
      <ability>L2_HalfPunc</ability>
      <abilityName>全半角检查</abilityName>
      <candidateList>
        <item>－</item>
      </candidateList>
      <explain>文本全半角错误。</explain>
      <paraID>4731B584</paraID>
      <start>102</start>
      <end>103</end>
      <status>modified</status>
      <modifiedWord>－</modifiedWord>
      <trackRevisions>false</trackRevisions>
    </reviewItem>
    <reviewItem>
      <errorID>863288c6-6c7a-478d-bc80-a86aeeda30c5</errorID>
      <errorWord>-</errorWord>
      <group>L1_Format</group>
      <groupName>格式问题</groupName>
      <ability>L2_HalfPunc</ability>
      <abilityName>全半角检查</abilityName>
      <candidateList>
        <item>－</item>
      </candidateList>
      <explain>文本全半角错误。</explain>
      <paraID>4731B584</paraID>
      <start>173</start>
      <end>174</end>
      <status>modified</status>
      <modifiedWord>－</modifiedWord>
      <trackRevisions>false</trackRevisions>
    </reviewItem>
    <reviewItem>
      <errorID>d6a73c6e-146a-474b-89d4-0347d68b29de</errorID>
      <errorWord>-</errorWord>
      <group>L1_Format</group>
      <groupName>格式问题</groupName>
      <ability>L2_HalfPunc</ability>
      <abilityName>全半角检查</abilityName>
      <candidateList>
        <item>－</item>
      </candidateList>
      <explain>文本全半角错误。</explain>
      <paraID>3C9E7C20</paraID>
      <start>31</start>
      <end>32</end>
      <status>modified</status>
      <modifiedWord>－</modifiedWord>
      <trackRevisions>false</trackRevisions>
    </reviewItem>
    <reviewItem>
      <errorID>f0c7bd47-7527-4280-ba7c-8b702812f9fc</errorID>
      <errorWord>“.</errorWord>
      <group>L1_Punc</group>
      <groupName>标点问题</groupName>
      <ability>L2_Punc</ability>
      <abilityName>标点符号检查</abilityName>
      <candidateList>
        <item>“</item>
      </candidateList>
      <explain/>
      <paraID>26C5B37D</paraID>
      <start>13</start>
      <end>14</end>
      <status>modified</status>
      <modifiedWord>“</modifiedWord>
      <trackRevisions>false</trackRevisions>
    </reviewItem>
    <reviewItem>
      <errorID>fab65db5-94ff-460b-8514-012c059ba794</errorID>
      <errorWord>(</errorWord>
      <group>L1_Format</group>
      <groupName>格式问题</groupName>
      <ability>L2_HalfPunc</ability>
      <abilityName>全半角检查</abilityName>
      <candidateList>
        <item>（</item>
      </candidateList>
      <explain>文本全半角错误。</explain>
      <paraID> 89037A6</paraID>
      <start>15</start>
      <end>16</end>
      <status>modified</status>
      <modifiedWord>（</modifiedWord>
      <trackRevisions>false</trackRevisions>
    </reviewItem>
    <reviewItem>
      <errorID>e1ddf6f1-6712-4c0e-95ba-b04dc2b5db85</errorID>
      <errorWord>)</errorWord>
      <group>L1_Format</group>
      <groupName>格式问题</groupName>
      <ability>L2_HalfPunc</ability>
      <abilityName>全半角检查</abilityName>
      <candidateList>
        <item>）</item>
      </candidateList>
      <explain>文本全半角错误。</explain>
      <paraID> 89037A6</paraID>
      <start>22</start>
      <end>23</end>
      <status>modified</status>
      <modifiedWord>）</modifiedWord>
      <trackRevisions>false</trackRevisions>
    </reviewItem>
    <reviewItem>
      <errorID>a65ec8ef-374b-4229-ae96-6544c3f48944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480B6E6D</paraID>
      <start>0</start>
      <end>2</end>
      <status>modified</status>
      <modifiedWord>1.</modifiedWord>
      <trackRevisions>false</trackRevisions>
    </reviewItem>
    <reviewItem>
      <errorID>90215f27-602e-471d-a342-03700a1e75ca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2ADB431B</paraID>
      <start>0</start>
      <end>2</end>
      <status>modified</status>
      <modifiedWord>2.</modifiedWord>
      <trackRevisions>false</trackRevisions>
    </reviewItem>
    <reviewItem>
      <errorID>1d87e979-f300-449b-af6e-67a2c3e2689c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32D58278</paraID>
      <start>0</start>
      <end>2</end>
      <status>modified</status>
      <modifiedWord>1.</modifiedWord>
      <trackRevisions>false</trackRevisions>
    </reviewItem>
    <reviewItem>
      <errorID>dae1c2a7-a983-4270-bea4-c4ee279496c1</errorID>
      <errorWord>(</errorWord>
      <group>L1_Format</group>
      <groupName>格式问题</groupName>
      <ability>L2_HalfPunc</ability>
      <abilityName>全半角检查</abilityName>
      <candidateList>
        <item>（</item>
      </candidateList>
      <explain>文本全半角错误。</explain>
      <paraID>1922025E</paraID>
      <start>19</start>
      <end>20</end>
      <status>modified</status>
      <modifiedWord>（</modifiedWord>
      <trackRevisions>false</trackRevisions>
    </reviewItem>
    <reviewItem>
      <errorID>5d22cbab-0d24-4c74-9e8e-2e9fd541dd91</errorID>
      <errorWord>)</errorWord>
      <group>L1_Format</group>
      <groupName>格式问题</groupName>
      <ability>L2_HalfPunc</ability>
      <abilityName>全半角检查</abilityName>
      <candidateList>
        <item>）</item>
      </candidateList>
      <explain>文本全半角错误。</explain>
      <paraID>1922025E</paraID>
      <start>26</start>
      <end>27</end>
      <status>modified</status>
      <modifiedWord>）</modifiedWord>
      <trackRevisions>false</trackRevisions>
    </reviewItem>
    <reviewItem>
      <errorID>d3a28ea6-8268-46a7-9f71-7a3001ec1010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3E5867B3</paraID>
      <start>0</start>
      <end>2</end>
      <status>modified</status>
      <modifiedWord>2.</modifiedWord>
      <trackRevisions>false</trackRevisions>
    </reviewItem>
    <reviewItem>
      <errorID>ffd46569-ecd1-46ce-ab36-b35484120e7a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616F2B70</paraID>
      <start>0</start>
      <end>2</end>
      <status>modified</status>
      <modifiedWord>3.</modifiedWord>
      <trackRevisions>false</trackRevisions>
    </reviewItem>
    <reviewItem>
      <errorID>bb771a77-29f0-4714-9ba6-7051a352eb1a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3579743D</paraID>
      <start>0</start>
      <end>2</end>
      <status>modified</status>
      <modifiedWord>4.</modifiedWord>
      <trackRevisions>false</trackRevisions>
    </reviewItem>
    <reviewItem>
      <errorID>55f38f57-893a-4cb7-9389-1afca9d2ef38</errorID>
      <errorWord>（2022）002号</errorWord>
      <group>L1_Knowledge</group>
      <groupName>知识性问题</groupName>
      <ability>L2_Knowledge</ability>
      <abilityName>其他知识</abilityName>
      <candidateList>
        <item>〔2022〕2号</item>
      </candidateList>
      <explain>发文字号格式错误。</explain>
      <paraID>2F80F369</paraID>
      <start>73</start>
      <end>81</end>
      <status>modified</status>
      <modifiedWord>〔2022〕2号</modifiedWord>
      <trackRevisions>false</trackRevisions>
    </reviewItem>
    <reviewItem>
      <errorID>08005fa5-1944-41a4-aac8-29de22668c47</errorID>
      <errorWord>（2022）7号</errorWord>
      <group>L1_Knowledge</group>
      <groupName>知识性问题</groupName>
      <ability>L2_Knowledge</ability>
      <abilityName>其他知识</abilityName>
      <candidateList>
        <item>〔2022〕7号</item>
      </candidateList>
      <explain>发文字号格式错误。</explain>
      <paraID>2F80F369</paraID>
      <start>108</start>
      <end>116</end>
      <status>modified</status>
      <modifiedWord>〔2022〕7号</modifiedWord>
      <trackRevisions>false</trackRevisions>
    </reviewItem>
    <reviewItem>
      <errorID>9986df6f-b91a-41f0-bff4-b0e711fbf52e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6EDF3909</paraID>
      <start>0</start>
      <end>2</end>
      <status>modified</status>
      <modifiedWord>5.</modifiedWord>
      <trackRevisions>false</trackRevisions>
    </reviewItem>
    <reviewItem>
      <errorID>b6e5f496-ffbc-47a7-b48b-e34f7066f5fa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5960CD3B</paraID>
      <start>0</start>
      <end>2</end>
      <status>modified</status>
      <modifiedWord>6.</modifiedWord>
      <trackRevisions>false</trackRevisions>
    </reviewItem>
    <reviewItem>
      <errorID>8a01ddef-c565-44bb-bbe4-11fb17cc9638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75EDDECD</paraID>
      <start>0</start>
      <end>2</end>
      <status>modified</status>
      <modifiedWord>7.</modifiedWord>
      <trackRevisions>false</trackRevisions>
    </reviewItem>
    <reviewItem>
      <errorID>f95b0e18-3ced-46b8-8e5a-95eb7f5d6876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422A6F8F</paraID>
      <start>0</start>
      <end>2</end>
      <status>modified</status>
      <modifiedWord>8.</modifiedWord>
      <trackRevisions>false</trackRevisions>
    </reviewItem>
    <reviewItem>
      <errorID>5be80168-220b-41ae-997c-ec780dd1ad1f</errorID>
      <errorWord>间</errorWord>
      <group>L1_Word</group>
      <groupName>字词问题</groupName>
      <ability>L2_Typo</ability>
      <abilityName>字词错误</abilityName>
      <candidateList>
        <item>间之</item>
      </candidateList>
      <explain/>
      <paraID> B63FD50</paraID>
      <start>14</start>
      <end>16</end>
      <status>modified</status>
      <modifiedWord>间之</modifiedWord>
      <trackRevisions>false</trackRevisions>
    </reviewItem>
    <reviewItem>
      <errorID>2108d789-4d02-4ded-8fb6-0f8dd3638929</errorID>
      <errorWord>,</errorWord>
      <group>L1_Format</group>
      <groupName>格式问题</groupName>
      <ability>L2_HalfPunc</ability>
      <abilityName>全半角检查</abilityName>
      <candidateList>
        <item>，</item>
      </candidateList>
      <explain>文本全半角错误。</explain>
      <paraID> B63FD50</paraID>
      <start>35</start>
      <end>36</end>
      <status>modified</status>
      <modifiedWord>，</modifiedWord>
      <trackRevisions>false</trackRevisions>
    </reviewItem>
    <reviewItem>
      <errorID>89049f89-e398-42f6-bb77-5b8f0eaf07bd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110</start>
      <end>112</end>
      <status>modified</status>
      <modifiedWord>”“</modifiedWord>
      <trackRevisions>false</trackRevisions>
    </reviewItem>
    <reviewItem>
      <errorID>b9b11561-bfe9-4f30-a9e0-353f0b93e787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119</start>
      <end>121</end>
      <status>modified</status>
      <modifiedWord>”“</modifiedWord>
      <trackRevisions>false</trackRevisions>
    </reviewItem>
    <reviewItem>
      <errorID>3e38def7-d482-4c1d-b403-2b8e893c724a</errorID>
      <errorWord>,</errorWord>
      <group>L1_Format</group>
      <groupName>格式问题</groupName>
      <ability>L2_HalfPunc</ability>
      <abilityName>全半角检查</abilityName>
      <candidateList>
        <item>，</item>
      </candidateList>
      <explain>文本全半角错误。</explain>
      <paraID> B63FD50</paraID>
      <start>155</start>
      <end>156</end>
      <status>modified</status>
      <modifiedWord>，</modifiedWord>
      <trackRevisions>false</trackRevisions>
    </reviewItem>
    <reviewItem>
      <errorID>53510a38-d46d-4bda-a5ca-122dc5060bc2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183CABF5</paraID>
      <start>0</start>
      <end>2</end>
      <status>modified</status>
      <modifiedWord>9.</modifiedWord>
      <trackRevisions>false</trackRevisions>
    </reviewItem>
    <reviewItem>
      <errorID>b222b5b4-ec2c-4153-98af-336b42cad296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602ACDE</paraID>
      <start>0</start>
      <end>3</end>
      <status>modified</status>
      <modifiedWord>10.</modifiedWord>
      <trackRevisions>false</trackRevisions>
    </reviewItem>
    <reviewItem>
      <errorID>569d7a59-f2c4-4213-8f03-0b1ccfc80b27</errorID>
      <errorWord>、、</errorWord>
      <group>L1_Punc</group>
      <groupName>标点问题</groupName>
      <ability>L2_Punc</ability>
      <abilityName>标点符号检查</abilityName>
      <candidateList>
        <item>、</item>
      </candidateList>
      <explain/>
      <paraID>4E2D2937</paraID>
      <start>28</start>
      <end>29</end>
      <status>modified</status>
      <modifiedWord>、</modifiedWord>
      <trackRevisions>false</trackRevisions>
    </reviewItem>
    <reviewItem>
      <errorID>81437345-ac49-47cf-81c0-3cfa84687809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37</start>
      <end>39</end>
      <status>modified</status>
      <modifiedWord>”“</modifiedWord>
      <trackRevisions>false</trackRevisions>
    </reviewItem>
    <reviewItem>
      <errorID>26a9a53d-2d68-4d5c-a841-7717b4b12f84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69</start>
      <end>71</end>
      <status>modified</status>
      <modifiedWord>”“</modifiedWord>
      <trackRevisions>false</trackRevisions>
    </reviewItem>
    <reviewItem>
      <errorID>1eee5862-b9c2-476d-ab3c-b5dfc60156b0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78</start>
      <end>80</end>
      <status>modified</status>
      <modifiedWord>”“</modifiedWord>
      <trackRevisions>false</trackRevisions>
    </reviewItem>
    <reviewItem>
      <errorID>e4eff906-00b1-4149-83ef-fa7be8240ce7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5B3F8BD7</paraID>
      <start>0</start>
      <end>3</end>
      <status>modified</status>
      <modifiedWord>11.</modifiedWord>
      <trackRevisions>false</trackRevisions>
    </reviewItem>
    <reviewItem>
      <errorID>606c08be-1bca-418f-9675-ca95b70150e2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371252B8</paraID>
      <start>0</start>
      <end>3</end>
      <status>modified</status>
      <modifiedWord>12.</modifiedWord>
      <trackRevisions>false</trackRevisions>
    </reviewItem>
    <reviewItem>
      <errorID>1619a18b-2baf-43e4-8a62-3dd8dcc844f5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7DF36436</paraID>
      <start>0</start>
      <end>3</end>
      <status>modified</status>
      <modifiedWord>13.</modifiedWord>
      <trackRevisions>false</trackRevisions>
    </reviewItem>
    <reviewItem>
      <errorID>2d02a541-060e-41c6-bce4-61a7bea5c534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74028336</paraID>
      <start>0</start>
      <end>3</end>
      <status>modified</status>
      <modifiedWord>14.</modifiedWord>
      <trackRevisions>false</trackRevisions>
    </reviewItem>
    <reviewItem>
      <errorID>fa2e0c5e-d413-4e8a-8d87-dab2192e0352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56B357A2</paraID>
      <start>0</start>
      <end>3</end>
      <status>modified</status>
      <modifiedWord>15.</modifiedWord>
      <trackRevisions>false</trackRevisions>
    </reviewItem>
    <reviewItem>
      <errorID>232c1fdc-f8b7-4b08-9271-561bd429c24b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7C78E13B</paraID>
      <start>0</start>
      <end>3</end>
      <status>modified</status>
      <modifiedWord>16.</modifiedWord>
      <trackRevisions>false</trackRevisions>
    </reviewItem>
    <reviewItem>
      <errorID>33f386df-5d5d-4d3b-9895-1399e6fd8def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20ECDF4A</paraID>
      <start>0</start>
      <end>3</end>
      <status>modified</status>
      <modifiedWord>17.</modifiedWord>
      <trackRevisions>false</trackRevisions>
    </reviewItem>
    <reviewItem>
      <errorID>364084f6-2542-478b-87de-120ac98ef471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556892C6</paraID>
      <start>0</start>
      <end>3</end>
      <status>modified</status>
      <modifiedWord>18.</modifiedWord>
      <trackRevisions>false</trackRevisions>
    </reviewItem>
    <reviewItem>
      <errorID>c63dfe29-590e-4aca-8c9a-0469962ecda4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1B8372BC</paraID>
      <start>0</start>
      <end>3</end>
      <status>modified</status>
      <modifiedWord>19.</modifiedWord>
      <trackRevisions>false</trackRevisions>
    </reviewItem>
    <reviewItem>
      <errorID>a603a4e8-8706-4bc6-898f-060459cf0499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248C2C1</paraID>
      <start>0</start>
      <end>3</end>
      <status>modified</status>
      <modifiedWord>20.</modifiedWord>
      <trackRevisions>false</trackRevisions>
    </reviewItem>
    <reviewItem>
      <errorID>947ad4a2-d88a-4a09-bca0-134528e4b074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64550DFA</paraID>
      <start>0</start>
      <end>3</end>
      <status>modified</status>
      <modifiedWord>21.</modifiedWord>
      <trackRevisions>false</trackRevisions>
    </reviewItem>
    <reviewItem>
      <errorID>d781e9cb-b390-4fab-a523-348f3c188a40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50D1655F</paraID>
      <start>0</start>
      <end>3</end>
      <status>modified</status>
      <modifiedWord>22.</modifiedWord>
      <trackRevisions>false</trackRevisions>
    </reviewItem>
    <reviewItem>
      <errorID>4c7a7eff-dab8-480f-a207-2cbaaaa023e7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4CF3ABBD</paraID>
      <start>0</start>
      <end>3</end>
      <status>modified</status>
      <modifiedWord>23.</modifiedWord>
      <trackRevisions>false</trackRevisions>
    </reviewItem>
    <reviewItem>
      <errorID>6339be22-37e6-4673-802c-a2255a098eb8</errorID>
      <errorWord>侯选人</errorWord>
      <group>L1_Word</group>
      <groupName>字词问题</groupName>
      <ability>L2_Typo</ability>
      <abilityName>字词错误</abilityName>
      <candidateList>
        <item>候选人</item>
      </candidateList>
      <explain>〈名〉在选举前预先提名作为选举对象的人。</explain>
      <paraID>630E6816</paraID>
      <start>28</start>
      <end>31</end>
      <status>modified</status>
      <modifiedWord>候选人</modifiedWord>
      <trackRevisions>false</trackRevisions>
    </reviewItem>
    <reviewItem>
      <errorID>0c991678-1aa3-43b4-bb16-b94197fa93c8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3E96A47</paraID>
      <start>0</start>
      <end>3</end>
      <status>modified</status>
      <modifiedWord>24.</modifiedWord>
      <trackRevisions>false</trackRevisions>
    </reviewItem>
    <reviewItem>
      <errorID>53cb4174-6a73-44da-942d-b25d2f954789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6121C90D</paraID>
      <start>0</start>
      <end>3</end>
      <status>modified</status>
      <modifiedWord>25.</modifiedWord>
      <trackRevisions>false</trackRevisions>
    </reviewItem>
    <reviewItem>
      <errorID>df586bdf-23b9-4729-aad4-0ffdaea2b883</errorID>
      <errorWord>的的</errorWord>
      <group>L1_Word</group>
      <groupName>字词问题</groupName>
      <ability>L2_Typo</ability>
      <abilityName>字词错误</abilityName>
      <candidateList>
        <item>的</item>
      </candidateList>
      <explain>“的”常用于连接修饰语与名词性中心语，表示属性、所属或描述。</explain>
      <paraID>6121C90D</paraID>
      <start>8</start>
      <end>9</end>
      <status>modified</status>
      <modifiedWord>的</modifiedWord>
      <trackRevisions>false</trackRevisions>
    </reviewItem>
    <reviewItem>
      <errorID>0531a904-cda2-471d-bc91-ad1708cc25ce</errorID>
      <errorWord>做出</errorWord>
      <group>L1_Word</group>
      <groupName>字词问题</groupName>
      <ability>L2_Typo</ability>
      <abilityName>字词错误</abilityName>
      <candidateList>
        <item>作出</item>
      </candidateList>
      <explain/>
      <paraID>30025AAB</paraID>
      <start>32</start>
      <end>34</end>
      <status>modified</status>
      <modifiedWord>作出</modifiedWord>
      <trackRevisions>false</trackRevisions>
    </reviewItem>
    <reviewItem>
      <errorID>7776c72e-b4ee-4df1-986a-00b9972b0292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56773DFC</paraID>
      <start>0</start>
      <end>3</end>
      <status>modified</status>
      <modifiedWord>26.</modifiedWord>
      <trackRevisions>false</trackRevisions>
    </reviewItem>
    <reviewItem>
      <errorID>2113b63b-3b29-4819-8c67-5ef0ac556363</errorID>
      <errorWord>,</errorWord>
      <group>L1_Word</group>
      <groupName>字词问题</groupName>
      <ability>L2_Typo</ability>
      <abilityName>字词错误</abilityName>
      <candidateList>
        <item>,将</item>
      </candidateList>
      <explain/>
      <paraID>5524AA10</paraID>
      <start>74</start>
      <end>76</end>
      <status>modified</status>
      <modifiedWord>,将</modifiedWord>
      <trackRevisions>false</trackRevisions>
    </reviewItem>
    <reviewItem>
      <errorID>e6a76dec-d077-407c-a12f-f70da7874d7e</errorID>
      <errorWord>,</errorWord>
      <group>L1_Format</group>
      <groupName>格式问题</groupName>
      <ability>L2_HalfPunc</ability>
      <abilityName>全半角检查</abilityName>
      <candidateList>
        <item>，</item>
      </candidateList>
      <explain>文本全半角错误。</explain>
      <paraID>1FC218E8</paraID>
      <start>54</start>
      <end>55</end>
      <status>modified</status>
      <modifiedWord>，</modifiedWord>
      <trackRevisions>false</trackRevisions>
    </reviewItem>
    <reviewItem>
      <errorID>7bdac7b7-34d0-4336-b140-080180ca71e2</errorID>
      <errorWord>国家发改委</errorWord>
      <group>L1_Knowledge</group>
      <groupName>知识性问题</groupName>
      <ability>L2_Knowledge</ability>
      <abilityName>其他知识</abilityName>
      <candidateList>
        <item>国家发展改革委</item>
      </candidateList>
      <explain/>
      <paraID>3B0FB2D5</paraID>
      <start>19</start>
      <end>26</end>
      <status>modified</status>
      <modifiedWord>国家发展改革委</modifiedWord>
      <trackRevisions>false</trackRevisions>
    </reviewItem>
    <reviewItem>
      <errorID>24d31550-e338-4498-8c7d-e587f9836942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3B0FB2D5</paraID>
      <start>44</start>
      <end>46</end>
      <status>modified</status>
      <modifiedWord>”“</modifiedWord>
      <trackRevisions>false</trackRevisions>
    </reviewItem>
    <reviewItem>
      <errorID>d93965ee-1555-49d5-a7f2-890602796a20</errorID>
      <errorWord>&lt;</errorWord>
      <group>L1_Format</group>
      <groupName>格式问题</groupName>
      <ability>L2_HalfPunc</ability>
      <abilityName>全半角检查</abilityName>
      <candidateList>
        <item>〈</item>
      </candidateList>
      <explain>文本全半角错误。</explain>
      <paraID>40A7120C</paraID>
      <start>24</start>
      <end>25</end>
      <status>modified</status>
      <modifiedWord>〈</modifiedWord>
      <trackRevisions>false</trackRevisions>
    </reviewItem>
    <reviewItem>
      <errorID>095728ae-5617-446e-8134-a9bdf0e37353</errorID>
      <errorWord>&lt;</errorWord>
      <group>L1_Format</group>
      <groupName>格式问题</groupName>
      <ability>L2_HalfPunc</ability>
      <abilityName>全半角检查</abilityName>
      <candidateList>
        <item>〈</item>
      </candidateList>
      <explain>文本全半角错误。</explain>
      <paraID>46EEDB29</paraID>
      <start>26</start>
      <end>27</end>
      <status>modified</status>
      <modifiedWord>〈</modifiedWord>
      <trackRevisions>false</trackRevisions>
    </reviewItem>
    <reviewItem>
      <errorID>d74c478c-fe02-4fef-a006-ad338f5afe0f</errorID>
      <errorWord>不</errorWord>
      <group>L1_Word</group>
      <groupName>字词问题</groupName>
      <ability>L2_Typo</ability>
      <abilityName>字词错误</abilityName>
      <candidateList>
        <item>不符</item>
      </candidateList>
      <explain/>
      <paraID>10CA5439</paraID>
      <start>47</start>
      <end>49</end>
      <status>modified</status>
      <modifiedWord>不符</modifiedWord>
      <trackRevisions>false</trackRevisions>
    </reviewItem>
    <reviewItem>
      <errorID>0fb5cfbd-9ffc-4d89-b30e-22c1945ccadd</errorID>
      <errorWord>保持通讯畅通</errorWord>
      <group>L1_Word</group>
      <groupName>字词问题</groupName>
      <ability>L2_Typo</ability>
      <abilityName>字词错误</abilityName>
      <candidateList>
        <item>保持通信畅通</item>
      </candidateList>
      <explain/>
      <paraID>4C26D626</paraID>
      <start>17</start>
      <end>23</end>
      <status>modified</status>
      <modifiedWord>保持通信畅通</modifiedWord>
      <trackRevisions>false</trackRevisions>
    </reviewItem>
    <reviewItem>
      <errorID>d4c02034-9610-4c39-b6c2-83ac444726ef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775AEAF2</paraID>
      <start>0</start>
      <end>3</end>
      <status>modified</status>
      <modifiedWord>27.</modifiedWord>
      <trackRevisions>false</trackRevisions>
    </reviewItem>
    <reviewItem>
      <errorID>0d09718b-1dd1-448e-bb94-2f70d0b68c5a</errorID>
      <errorWord>，</errorWord>
      <group>L1_Word</group>
      <groupName>字词问题</groupName>
      <ability>L2_Typo</ability>
      <abilityName>字词错误</abilityName>
      <candidateList>
        <item>，并</item>
      </candidateList>
      <explain/>
      <paraID>425A5258</paraID>
      <start>90</start>
      <end>92</end>
      <status>modified</status>
      <modifiedWord>，并</modifiedWord>
      <trackRevisions>false</trackRevisions>
    </reviewItem>
    <reviewItem>
      <errorID>d1a77276-efef-4107-bf8a-a2c9948d8ffd</errorID>
      <errorWord>式</errorWord>
      <group>L1_Word</group>
      <groupName>字词问题</groupName>
      <ability>L2_Typo</ability>
      <abilityName>字词错误</abilityName>
      <candidateList>
        <item>式管</item>
      </candidateList>
      <explain/>
      <paraID>3A2371E2</paraID>
      <start>35</start>
      <end>37</end>
      <status>modified</status>
      <modifiedWord>式管</modifiedWord>
      <trackRevisions>false</trackRevisions>
    </reviewItem>
    <reviewItem>
      <errorID>3e02cf68-5e8f-4156-8b74-4363427efd25</errorID>
      <errorWord>[2015]124号</errorWord>
      <group>L1_Knowledge</group>
      <groupName>知识性问题</groupName>
      <ability>L2_Knowledge</ability>
      <abilityName>其他知识</abilityName>
      <candidateList>
        <item>〔2015〕124号</item>
      </candidateList>
      <explain>发文字号格式错误。</explain>
      <paraID>3A2371E2</paraID>
      <start>87</start>
      <end>97</end>
      <status>modified</status>
      <modifiedWord>〔2015〕124号</modifiedWord>
      <trackRevisions>false</trackRevisions>
    </reviewItem>
    <reviewItem>
      <errorID>155203e0-79c8-46df-8835-722fd3150c64</errorID>
      <errorWord>,</errorWord>
      <group>L1_Format</group>
      <groupName>格式问题</groupName>
      <ability>L2_HalfPunc</ability>
      <abilityName>全半角检查</abilityName>
      <candidateList>
        <item>，</item>
      </candidateList>
      <explain>文本全半角错误。</explain>
      <paraID>3F21A9AE</paraID>
      <start>71</start>
      <end>72</end>
      <status>modified</status>
      <modifiedWord>，</modifiedWord>
      <trackRevisions>false</trackRevisions>
    </reviewItem>
    <reviewItem>
      <errorID>9bdbac7d-ea7f-4f63-834a-344b53a9eeed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7157FD6D</paraID>
      <start>0</start>
      <end>3</end>
      <status>modified</status>
      <modifiedWord>28.</modifiedWord>
      <trackRevisions>false</trackRevisions>
    </reviewItem>
    <reviewItem>
      <errorID>72ad7c09-e889-46a7-b8ed-2bbba3dc0896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68</start>
      <end>70</end>
      <status>modified</status>
      <modifiedWord>”“</modifiedWord>
      <trackRevisions>false</trackRevisions>
    </reviewItem>
    <reviewItem>
      <errorID>8ca3a427-6294-4ebe-bb5a-4a8e7f22b44e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77</start>
      <end>79</end>
      <status>modified</status>
      <modifiedWord>”“</modifiedWord>
      <trackRevisions>false</trackRevisions>
    </reviewItem>
    <reviewItem>
      <errorID>6215aa88-22d3-4c9c-a451-4b11c9a4d4a6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3E319AD</paraID>
      <start>0</start>
      <end>3</end>
      <status>modified</status>
      <modifiedWord>29.</modifiedWord>
      <trackRevisions>false</trackRevisions>
    </reviewItem>
    <reviewItem>
      <errorID>6a30f747-dcbe-4473-8910-beab57b0e1fd</errorID>
      <errorWord>提出质疑</errorWord>
      <group>L1_Grammar</group>
      <groupName>语法问题</groupName>
      <ability>L2_Grammar</ability>
      <abilityName>语法错误</abilityName>
      <candidateList>
        <item>质疑</item>
      </candidateList>
      <explain>〈动〉提出疑问：～问难。</explain>
      <paraID>1B4EC5ED</paraID>
      <start>89</start>
      <end>91</end>
      <status>modified</status>
      <modifiedWord>质疑</modifiedWord>
      <trackRevisions>false</trackRevisions>
    </reviewItem>
    <reviewItem>
      <errorID>34b995c2-55d1-44d5-bc78-1739354b019e</errorID>
      <errorWord>,</errorWord>
      <group>L1_Format</group>
      <groupName>格式问题</groupName>
      <ability>L2_HalfPunc</ability>
      <abilityName>全半角检查</abilityName>
      <candidateList>
        <item>，</item>
      </candidateList>
      <explain>文本全半角错误。</explain>
      <paraID>1D6945A6</paraID>
      <start>25</start>
      <end>26</end>
      <status>modified</status>
      <modifiedWord>，</modifiedWord>
      <trackRevisions>false</trackRevisions>
    </reviewItem>
    <reviewItem>
      <errorID>8bcbbe81-c5c0-41fb-ad3a-376e49b410ae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4F1EF1D0</paraID>
      <start>0</start>
      <end>3</end>
      <status>modified</status>
      <modifiedWord>30.</modifiedWord>
      <trackRevisions>false</trackRevisions>
    </reviewItem>
    <reviewItem>
      <errorID>b96d224a-0dd4-4e4b-86a1-3a547b799e90</errorID>
      <errorWord>,</errorWord>
      <group>L1_Format</group>
      <groupName>格式问题</groupName>
      <ability>L2_HalfPunc</ability>
      <abilityName>全半角检查</abilityName>
      <candidateList>
        <item>，</item>
      </candidateList>
      <explain>文本全半角错误。</explain>
      <paraID>48301302</paraID>
      <start>52</start>
      <end>53</end>
      <status>modified</status>
      <modifiedWord>，</modifiedWord>
      <trackRevisions>false</trackRevisions>
    </reviewItem>
    <reviewItem>
      <errorID>d75019b9-d66c-43e5-8315-64afb2a22e6a</errorID>
      <errorWord>,</errorWord>
      <group>L1_Format</group>
      <groupName>格式问题</groupName>
      <ability>L2_HalfPunc</ability>
      <abilityName>全半角检查</abilityName>
      <candidateList>
        <item>，</item>
      </candidateList>
      <explain>文本全半角错误。</explain>
      <paraID>48301302</paraID>
      <start>125</start>
      <end>126</end>
      <status>modified</status>
      <modifiedWord>，</modifiedWord>
      <trackRevisions>false</trackRevisions>
    </reviewItem>
    <reviewItem>
      <errorID>fe19d70c-2cc4-4fbd-bb47-45dc11431c5c</errorID>
      <errorWord>,</errorWord>
      <group>L1_Format</group>
      <groupName>格式问题</groupName>
      <ability>L2_HalfPunc</ability>
      <abilityName>全半角检查</abilityName>
      <candidateList>
        <item>，</item>
      </candidateList>
      <explain>文本全半角错误。</explain>
      <paraID>7E852098</paraID>
      <start>54</start>
      <end>55</end>
      <status>modified</status>
      <modifiedWord>，</modifiedWord>
      <trackRevisions>false</trackRevisions>
    </reviewItem>
    <reviewItem>
      <errorID>d861b13b-0869-4332-a171-18bacca14b3d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27824DF0</paraID>
      <start>0</start>
      <end>3</end>
      <status>modified</status>
      <modifiedWord>32.</modifiedWord>
      <trackRevisions>false</trackRevisions>
    </reviewItem>
    <reviewItem>
      <errorID>df1689ac-950c-4dc1-9b56-0f63ab2a544f</errorID>
      <errorWord>&lt;</errorWord>
      <group>L1_Format</group>
      <groupName>格式问题</groupName>
      <ability>L2_HalfPunc</ability>
      <abilityName>全半角检查</abilityName>
      <candidateList>
        <item>〈</item>
      </candidateList>
      <explain>文本全半角错误。</explain>
      <paraID>31FD4D14</paraID>
      <start>22</start>
      <end>23</end>
      <status>modified</status>
      <modifiedWord>〈</modifiedWord>
      <trackRevisions>false</trackRevisions>
    </reviewItem>
    <reviewItem>
      <errorID>504e8fa2-4b17-4bea-8192-574c3e74f8c8</errorID>
      <errorWord>&gt;的通知》</errorWord>
      <group>L1_Punc</group>
      <groupName>标点问题</groupName>
      <ability>L2_Punc</ability>
      <abilityName>标点符号检查</abilityName>
      <candidateList>
        <item>〉的通知》</item>
      </candidateList>
      <explain/>
      <paraID>31FD4D14</paraID>
      <start>46</start>
      <end>51</end>
      <status>modified</status>
      <modifiedWord>〉的通知》</modifiedWord>
      <trackRevisions>false</trackRevisions>
    </reviewItem>
    <reviewItem>
      <errorID>392e7024-e4ca-4746-b2c1-efa2a54c998e</errorID>
      <errorWord>(</errorWord>
      <group>L1_Format</group>
      <groupName>格式问题</groupName>
      <ability>L2_HalfPunc</ability>
      <abilityName>全半角检查</abilityName>
      <candidateList>
        <item>（</item>
      </candidateList>
      <explain>文本全半角错误。</explain>
      <paraID>41F789A9</paraID>
      <start>124</start>
      <end>125</end>
      <status>modified</status>
      <modifiedWord>（</modifiedWord>
      <trackRevisions>false</trackRevisions>
    </reviewItem>
    <reviewItem>
      <errorID>5c8f3fc9-df8d-4958-bf81-90cae97edbeb</errorID>
      <errorWord>)</errorWord>
      <group>L1_Format</group>
      <groupName>格式问题</groupName>
      <ability>L2_HalfPunc</ability>
      <abilityName>全半角检查</abilityName>
      <candidateList>
        <item>）</item>
      </candidateList>
      <explain>文本全半角错误。</explain>
      <paraID>41F789A9</paraID>
      <start>162</start>
      <end>163</end>
      <status>modified</status>
      <modifiedWord>）</modifiedWord>
      <trackRevisions>false</trackRevisions>
    </reviewItem>
    <reviewItem>
      <errorID>2e513d73-0813-437e-be9d-9a675d197b91</errorID>
      <errorWord>《</errorWord>
      <group>L1_Punc</group>
      <groupName>标点问题</groupName>
      <ability>L2_Punc</ability>
      <abilityName>标点符号检查</abilityName>
      <candidateList/>
      <explain>同一形式括号套用。</explain>
      <paraID>72909123</paraID>
      <start>33</start>
      <end>34</end>
      <status>ignored</status>
      <modifiedWord/>
      <trackRevisions>false</trackRevisions>
    </reviewItem>
    <reviewItem>
      <errorID>55e1ed2a-aee9-43b6-96ee-3e202dd4dfec</errorID>
      <errorWord>》</errorWord>
      <group>L1_Punc</group>
      <groupName>标点问题</groupName>
      <ability>L2_Punc</ability>
      <abilityName>标点符号检查</abilityName>
      <candidateList/>
      <explain>同一形式括号套用。</explain>
      <paraID>72909123</paraID>
      <start>50</start>
      <end>51</end>
      <status>ignored</status>
      <modifiedWord/>
      <trackRevisions>false</trackRevisions>
    </reviewItem>
    <reviewItem>
      <errorID>521e3100-ccab-4d94-803b-441f71eda750</errorID>
      <errorWord>《</errorWord>
      <group>L1_Punc</group>
      <groupName>标点问题</groupName>
      <ability>L2_Punc</ability>
      <abilityName>标点符号检查</abilityName>
      <candidateList/>
      <explain>同一形式括号套用。</explain>
      <paraID>72909123</paraID>
      <start>51</start>
      <end>52</end>
      <status>ignored</status>
      <modifiedWord/>
      <trackRevisions>false</trackRevisions>
    </reviewItem>
    <reviewItem>
      <errorID>6bbb1b80-d7dd-4dd1-bfed-9a28ad190f60</errorID>
      <errorWord>》</errorWord>
      <group>L1_Punc</group>
      <groupName>标点问题</groupName>
      <ability>L2_Punc</ability>
      <abilityName>标点符号检查</abilityName>
      <candidateList/>
      <explain>同一形式括号套用。</explain>
      <paraID>72909123</paraID>
      <start>68</start>
      <end>69</end>
      <status>ignored</status>
      <modifiedWord/>
      <trackRevisions>false</trackRevisions>
    </reviewItem>
    <reviewItem>
      <errorID>47b6af51-6d6e-439c-bf26-1e47ef4b382a</errorID>
      <errorWord>,</errorWord>
      <group>L1_Format</group>
      <groupName>格式问题</groupName>
      <ability>L2_HalfPunc</ability>
      <abilityName>全半角检查</abilityName>
      <candidateList>
        <item>，</item>
      </candidateList>
      <explain>文本全半角错误。</explain>
      <paraID>72909123</paraID>
      <start>76</start>
      <end>77</end>
      <status>modified</status>
      <modifiedWord>，</modifiedWord>
      <trackRevisions>false</trackRevisions>
    </reviewItem>
    <reviewItem>
      <errorID>505ee308-54da-4c6d-8794-6846cc118a84</errorID>
      <errorWord>涉及到</errorWord>
      <group>L1_Grammar</group>
      <groupName>语法问题</groupName>
      <ability>L2_Grammar</ability>
      <abilityName>语法错误</abilityName>
      <candidateList>
        <item>涉及</item>
      </candidateList>
      <explain>〈动〉牵涉到；关联到：案子～好几个人｜这个问题～面很广。</explain>
      <paraID>6155D31A</paraID>
      <start>5</start>
      <end>7</end>
      <status>modified</status>
      <modifiedWord>涉及</modifiedWord>
      <trackRevisions>false</trackRevisions>
    </reviewItem>
    <reviewItem>
      <errorID>2edeace4-15f5-4c97-a214-3493431f2bac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7EAB2695</paraID>
      <start>0</start>
      <end>3</end>
      <status>modified</status>
      <modifiedWord>34.</modifiedWord>
      <trackRevisions>false</trackRevisions>
    </reviewItem>
    <reviewItem>
      <errorID>2a1fc8d9-3252-4a5b-b44c-6ea31e3d6943</errorID>
      <errorWord>签定</errorWord>
      <group>L1_Word</group>
      <groupName>字词问题</groupName>
      <ability>L2_Typo</ability>
      <abilityName>字词错误</abilityName>
      <candidateList>
        <item>签订</item>
      </candidateList>
      <explain>存在发音相同字词的误用。</explain>
      <paraID>348E0A1F</paraID>
      <start>6</start>
      <end>8</end>
      <status>modified</status>
      <modifiedWord>签订</modifiedWord>
      <trackRevisions>false</trackRevisions>
    </reviewItem>
    <reviewItem>
      <errorID>8c647857-815e-43f7-874e-711a7d398ad3</errorID>
      <errorWord>(</errorWord>
      <group>L1_Format</group>
      <groupName>格式问题</groupName>
      <ability>L2_HalfPunc</ability>
      <abilityName>全半角检查</abilityName>
      <candidateList>
        <item>（</item>
      </candidateList>
      <explain>文本全半角错误。</explain>
      <paraID>4B80A02F</paraID>
      <start>3</start>
      <end>4</end>
      <status>modified</status>
      <modifiedWord>（</modifiedWord>
      <trackRevisions>false</trackRevisions>
    </reviewItem>
    <reviewItem>
      <errorID>7b5cdf67-623d-410b-9e5d-e1d9de0a7807</errorID>
      <errorWord>)</errorWord>
      <group>L1_Format</group>
      <groupName>格式问题</groupName>
      <ability>L2_HalfPunc</ability>
      <abilityName>全半角检查</abilityName>
      <candidateList>
        <item>）</item>
      </candidateList>
      <explain>文本全半角错误。</explain>
      <paraID>4B80A02F</paraID>
      <start>6</start>
      <end>7</end>
      <status>modified</status>
      <modifiedWord>）</modifiedWord>
      <trackRevisions>false</trackRevisions>
    </reviewItem>
    <reviewItem>
      <errorID>7cd4bdde-4828-4aad-878f-56db582c8a1f</errorID>
      <errorWord>(</errorWord>
      <group>L1_Format</group>
      <groupName>格式问题</groupName>
      <ability>L2_HalfPunc</ability>
      <abilityName>全半角检查</abilityName>
      <candidateList>
        <item>（</item>
      </candidateList>
      <explain>文本全半角错误。</explain>
      <paraID>5E75B8B4</paraID>
      <start>3</start>
      <end>4</end>
      <status>modified</status>
      <modifiedWord>（</modifiedWord>
      <trackRevisions>false</trackRevisions>
    </reviewItem>
    <reviewItem>
      <errorID>e0acda68-6de4-4dab-98db-565208e8e5f7</errorID>
      <errorWord>)</errorWord>
      <group>L1_Format</group>
      <groupName>格式问题</groupName>
      <ability>L2_HalfPunc</ability>
      <abilityName>全半角检查</abilityName>
      <candidateList>
        <item>）</item>
      </candidateList>
      <explain>文本全半角错误。</explain>
      <paraID>5E75B8B4</paraID>
      <start>6</start>
      <end>7</end>
      <status>modified</status>
      <modifiedWord>）</modifiedWord>
      <trackRevisions>false</trackRevisions>
    </reviewItem>
    <reviewItem>
      <errorID>0c7b7150-1a4d-44af-af83-1e3c755c0d43</errorID>
      <errorWord>法律、法规</errorWord>
      <group>L1_Word</group>
      <groupName>字词问题</groupName>
      <ability>L2_Typo</ability>
      <abilityName>字词错误</abilityName>
      <candidateList>
        <item>法律法规</item>
      </candidateList>
      <explain/>
      <paraID>7269F034</paraID>
      <start>49</start>
      <end>53</end>
      <status>modified</status>
      <modifiedWord>法律法规</modifiedWord>
      <trackRevisions>false</trackRevisions>
    </reviewItem>
    <reviewItem>
      <errorID>94fe6e2c-19ff-418c-8734-feb63ef3d03c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6A3B6B9C</paraID>
      <start>0</start>
      <end>2</end>
      <status>modified</status>
      <modifiedWord>1.</modifiedWord>
      <trackRevisions>false</trackRevisions>
    </reviewItem>
    <reviewItem>
      <errorID>8a44df32-f3b3-4370-8bcd-3e83dc4cb36c</errorID>
      <errorWord>(</errorWord>
      <group>L1_Format</group>
      <groupName>格式问题</groupName>
      <ability>L2_HalfPunc</ability>
      <abilityName>全半角检查</abilityName>
      <candidateList>
        <item>（</item>
      </candidateList>
      <explain>文本全半角错误。</explain>
      <paraID>129FF527</paraID>
      <start>35</start>
      <end>36</end>
      <status>modified</status>
      <modifiedWord>（</modifiedWord>
      <trackRevisions>false</trackRevisions>
    </reviewItem>
    <reviewItem>
      <errorID>5696aa5f-3be3-4ee0-8d8c-d09eab21f711</errorID>
      <errorWord>)</errorWord>
      <group>L1_Format</group>
      <groupName>格式问题</groupName>
      <ability>L2_HalfPunc</ability>
      <abilityName>全半角检查</abilityName>
      <candidateList>
        <item>）</item>
      </candidateList>
      <explain>文本全半角错误。</explain>
      <paraID>129FF527</paraID>
      <start>45</start>
      <end>46</end>
      <status>modified</status>
      <modifiedWord>）</modifiedWord>
      <trackRevisions>false</trackRevisions>
    </reviewItem>
    <reviewItem>
      <errorID>74d90f77-63cb-48f4-b2bf-f65b2220d2f0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74C298FD</paraID>
      <start>0</start>
      <end>2</end>
      <status>modified</status>
      <modifiedWord>2.</modifiedWord>
      <trackRevisions>false</trackRevisions>
    </reviewItem>
    <reviewItem>
      <errorID>e77bf724-026a-4612-8648-b323b9340f63</errorID>
      <errorWord>其它</errorWord>
      <group>L1_Word</group>
      <groupName>字词问题</groupName>
      <ability>L2_Alias</ability>
      <abilityName>也作/曾用词</abilityName>
      <candidateList>
        <item>其他</item>
      </candidateList>
      <explain>词汇[其它]为不规范表述或旧称，其规范书面表述为[其他]。</explain>
      <paraID> 7608CB8</paraID>
      <start>22</start>
      <end>24</end>
      <status>modified</status>
      <modifiedWord>其他</modifiedWord>
      <trackRevisions>false</trackRevisions>
    </reviewItem>
    <reviewItem>
      <errorID>4aa4f909-fcd1-4aa9-9762-34d582c7861f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7D7D793B</paraID>
      <start>0</start>
      <end>2</end>
      <status>modified</status>
      <modifiedWord>3.</modifiedWord>
      <trackRevisions>false</trackRevisions>
    </reviewItem>
    <reviewItem>
      <errorID>239c8ed3-4fe2-4a1a-9d30-caf548be36af</errorID>
      <errorWord>人</errorWord>
      <group>L1_Word</group>
      <groupName>字词问题</groupName>
      <ability>L2_Typo</ability>
      <abilityName>字词错误</abilityName>
      <candidateList>
        <item>人在</item>
      </candidateList>
      <explain/>
      <paraID>32366EF9</paraID>
      <start>23</start>
      <end>25</end>
      <status>modified</status>
      <modifiedWord>人在</modifiedWord>
      <trackRevisions>false</trackRevisions>
    </reviewItem>
    <reviewItem>
      <errorID>ef608969-2716-49e1-9ee3-3e5ec8457391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59173617</paraID>
      <start>0</start>
      <end>2</end>
      <status>modified</status>
      <modifiedWord>4.</modifiedWord>
      <trackRevisions>false</trackRevisions>
    </reviewItem>
    <reviewItem>
      <errorID>f867da2a-4fd9-46f4-8610-4a8dc064d07f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765E9836</paraID>
      <start>0</start>
      <end>2</end>
      <status>modified</status>
      <modifiedWord>5.</modifiedWord>
      <trackRevisions>false</trackRevisions>
    </reviewItem>
    <reviewItem>
      <errorID>724fbf2d-f2b6-4ec6-ab60-45b8eb715186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1F393796</paraID>
      <start>0</start>
      <end>2</end>
      <status>modified</status>
      <modifiedWord>1.</modifiedWord>
      <trackRevisions>false</trackRevisions>
    </reviewItem>
    <reviewItem>
      <errorID>c32e10de-1e29-4163-ae25-cda382873329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462964A1</paraID>
      <start>0</start>
      <end>2</end>
      <status>modified</status>
      <modifiedWord>2.</modifiedWord>
      <trackRevisions>false</trackRevisions>
    </reviewItem>
    <reviewItem>
      <errorID>330331c0-51d1-4758-bfbd-3858f285e7c2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16175AB4</paraID>
      <start>0</start>
      <end>2</end>
      <status>modified</status>
      <modifiedWord>3.</modifiedWord>
      <trackRevisions>false</trackRevisions>
    </reviewItem>
    <reviewItem>
      <errorID>7ad62011-f119-41a5-aff6-deee7a486585</errorID>
      <errorWord>源</errorWord>
      <group>L1_Word</group>
      <groupName>字词问题</groupName>
      <ability>L2_Typo</ability>
      <abilityName>字词错误</abilityName>
      <candidateList>
        <item>源局</item>
      </candidateList>
      <explain/>
      <paraID>16175AB4</paraID>
      <start>17</start>
      <end>19</end>
      <status>modified</status>
      <modifiedWord>源局</modifiedWord>
      <trackRevisions>false</trackRevisions>
    </reviewItem>
    <reviewItem>
      <errorID>2916f8a6-72a0-4d1f-bdd0-490d6b7e56ef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2040E55D</paraID>
      <start>0</start>
      <end>2</end>
      <status>modified</status>
      <modifiedWord>4.</modifiedWord>
      <trackRevisions>false</trackRevisions>
    </reviewItem>
    <reviewItem>
      <errorID>9c669291-9e00-4d87-a99a-55d25e35f691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48840AF4</paraID>
      <start>0</start>
      <end>2</end>
      <status>modified</status>
      <modifiedWord>6.</modifiedWord>
      <trackRevisions>false</trackRevisions>
    </reviewItem>
    <reviewItem>
      <errorID>d198804b-bd27-4310-bfdf-26be4e21abd3</errorID>
      <errorWord>涉及到</errorWord>
      <group>L1_Grammar</group>
      <groupName>语法问题</groupName>
      <ability>L2_Grammar</ability>
      <abilityName>语法错误</abilityName>
      <candidateList>
        <item>涉及</item>
      </candidateList>
      <explain>〈动〉牵涉到；关联到：案子～好几个人｜这个问题～面很广。</explain>
      <paraID>275EFCA6</paraID>
      <start>6</start>
      <end>8</end>
      <status>modified</status>
      <modifiedWord>涉及</modifiedWord>
      <trackRevisions>false</trackRevisions>
    </reviewItem>
    <reviewItem>
      <errorID>7c6c2e88-060b-4847-a1be-77c7597b3949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428EB891</paraID>
      <start>0</start>
      <end>2</end>
      <status>modified</status>
      <modifiedWord>7.</modifiedWord>
      <trackRevisions>false</trackRevisions>
    </reviewItem>
    <reviewItem>
      <errorID>667a5e50-02de-40be-bd07-94d2284e9936</errorID>
      <errorWord>，</errorWord>
      <group>L1_Word</group>
      <groupName>字词问题</groupName>
      <ability>L2_Typo</ability>
      <abilityName>字词错误</abilityName>
      <candidateList>
        <item>，并</item>
      </candidateList>
      <explain/>
      <paraID>528A41B8</paraID>
      <start>79</start>
      <end>81</end>
      <status>modified</status>
      <modifiedWord>，并</modifiedWord>
      <trackRevisions>false</trackRevisions>
    </reviewItem>
    <reviewItem>
      <errorID>aec70a4b-ff38-44f1-bdf1-e4e21909dd2d</errorID>
      <errorWord>(</errorWord>
      <group>L1_Format</group>
      <groupName>格式问题</groupName>
      <ability>L2_HalfPunc</ability>
      <abilityName>全半角检查</abilityName>
      <candidateList>
        <item>（</item>
      </candidateList>
      <explain>文本全半角错误。</explain>
      <paraID>253AB055</paraID>
      <start>113</start>
      <end>114</end>
      <status>modified</status>
      <modifiedWord>（</modifiedWord>
      <trackRevisions>false</trackRevisions>
    </reviewItem>
    <reviewItem>
      <errorID>5afd60a0-f711-4d88-80b8-ef22f17f04d2</errorID>
      <errorWord>)</errorWord>
      <group>L1_Format</group>
      <groupName>格式问题</groupName>
      <ability>L2_HalfPunc</ability>
      <abilityName>全半角检查</abilityName>
      <candidateList>
        <item>）</item>
      </candidateList>
      <explain>文本全半角错误。</explain>
      <paraID>253AB055</paraID>
      <start>119</start>
      <end>120</end>
      <status>modified</status>
      <modifiedWord>）</modifiedWord>
      <trackRevisions>false</trackRevisions>
    </reviewItem>
    <reviewItem>
      <errorID>506d5a4c-39ae-4760-8266-71db3a0574c2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2AEA713B</paraID>
      <start>0</start>
      <end>2</end>
      <status>modified</status>
      <modifiedWord>8.</modifiedWord>
      <trackRevisions>false</trackRevisions>
    </reviewItem>
    <reviewItem>
      <errorID>5b25319f-233a-44bf-ab07-98e2cf34ef21</errorID>
      <errorWord>之日起至</errorWord>
      <group>L1_Word</group>
      <groupName>字词问题</groupName>
      <ability>L2_Typo</ability>
      <abilityName>字词错误</abilityName>
      <candidateList>
        <item>之日起</item>
      </candidateList>
      <explain/>
      <paraID>1AF41F6D</paraID>
      <start>15</start>
      <end>18</end>
      <status>modified</status>
      <modifiedWord>之日起</modifiedWord>
      <trackRevisions>false</trackRevisions>
    </reviewItem>
    <reviewItem>
      <errorID>821807f2-ceb8-4c90-bac4-162c434d9515</errorID>
      <errorWord>直止</errorWord>
      <group>L1_Word</group>
      <groupName>字词问题</groupName>
      <ability>L2_Typo</ability>
      <abilityName>字词错误</abilityName>
      <candidateList>
        <item>直至</item>
      </candidateList>
      <explain/>
      <paraID>1ED013AB</paraID>
      <start>23</start>
      <end>25</end>
      <status>modified</status>
      <modifiedWord>直至</modifiedWord>
      <trackRevisions>false</trackRevisions>
    </reviewItem>
    <reviewItem>
      <errorID>a36ec67e-29a9-46c4-b09d-9b49d27b4f95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75025FB4</paraID>
      <start>0</start>
      <end>2</end>
      <status>modified</status>
      <modifiedWord>9.</modifiedWord>
      <trackRevisions>false</trackRevisions>
    </reviewItem>
    <reviewItem>
      <errorID>6f2d189a-a550-4681-aa4a-324ef57d2cfa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4B36E48A</paraID>
      <start>0</start>
      <end>3</end>
      <status>modified</status>
      <modifiedWord>10.</modifiedWord>
      <trackRevisions>false</trackRevisions>
    </reviewItem>
    <reviewItem>
      <errorID>3c81d184-6745-4e81-973e-b87f8cb45a9f</errorID>
      <errorWord>达</errorWord>
      <group>L1_Word</group>
      <groupName>字词问题</groupName>
      <ability>L2_Typo</ability>
      <abilityName>字词错误</abilityName>
      <candidateList>
        <item>达到</item>
      </candidateList>
      <explain>〈动〉到（多指抽象事物或程度）：达得到｜达不到｜目的没有～｜～国际水平。</explain>
      <paraID>2CD4F9DA</paraID>
      <start>21</start>
      <end>23</end>
      <status>modified</status>
      <modifiedWord>达到</modifiedWord>
      <trackRevisions>false</trackRevisions>
    </reviewItem>
    <reviewItem>
      <errorID>bb49a5c7-92f4-47d5-94b3-f0c912d3d845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62F321D7</paraID>
      <start>5</start>
      <end>7</end>
      <status>modified</status>
      <modifiedWord>1.</modifiedWord>
      <trackRevisions>false</trackRevisions>
    </reviewItem>
    <reviewItem>
      <errorID>2a12e2ba-89ff-41fe-a4a1-d1c097e8eb4e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2502E557</paraID>
      <start>5</start>
      <end>7</end>
      <status>modified</status>
      <modifiedWord>2.</modifiedWord>
      <trackRevisions>false</trackRevisions>
    </reviewItem>
    <reviewItem>
      <errorID>a2dd753d-ea70-4377-b121-be42bce978a7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1A5C15A4</paraID>
      <start>5</start>
      <end>7</end>
      <status>modified</status>
      <modifiedWord>3.</modifiedWord>
      <trackRevisions>false</trackRevisions>
    </reviewItem>
    <reviewItem>
      <errorID>d9e20f43-3bb3-43a5-b001-c821b350ec3b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3B0738DC</paraID>
      <start>5</start>
      <end>7</end>
      <status>modified</status>
      <modifiedWord>4.</modifiedWord>
      <trackRevisions>false</trackRevisions>
    </reviewItem>
    <reviewItem>
      <errorID>3cc84a10-3ee3-450c-a991-4f7be747bf17</errorID>
      <errorWord>用</errorWord>
      <group>L1_Word</group>
      <groupName>字词问题</groupName>
      <ability>L2_Typo</ability>
      <abilityName>字词错误</abilityName>
      <candidateList>
        <item>用由</item>
      </candidateList>
      <explain/>
      <paraID>3B0738DC</paraID>
      <start>52</start>
      <end>54</end>
      <status>modified</status>
      <modifiedWord>用由</modifiedWord>
      <trackRevisions>false</trackRevisions>
    </reviewItem>
    <reviewItem>
      <errorID>f2d0c441-5a1f-40eb-8640-0b5fcfd5895b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7D40AE0D</paraID>
      <start>6</start>
      <end>8</end>
      <status>modified</status>
      <modifiedWord>7.</modifiedWord>
      <trackRevisions>false</trackRevisions>
    </reviewItem>
    <reviewItem>
      <errorID>41ea362a-d0e7-4f6a-8807-4fcd49c3214c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2C490FB7</paraID>
      <start>0</start>
      <end>3</end>
      <status>modified</status>
      <modifiedWord>11.</modifiedWord>
      <trackRevisions>false</trackRevisions>
    </reviewItem>
    <reviewItem>
      <errorID>17ced344-71c2-49a5-bc96-d6e4fe15f378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68ACCB18</paraID>
      <start>0</start>
      <end>2</end>
      <status>modified</status>
      <modifiedWord>1.</modifiedWord>
      <trackRevisions>false</trackRevisions>
    </reviewItem>
    <reviewItem>
      <errorID>e3ea7e72-07f6-4b3c-9e35-58a6156eac29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68ACCB18</paraID>
      <start>32</start>
      <end>33</end>
      <status>modified</status>
      <modifiedWord>或</modifiedWord>
      <trackRevisions>false</trackRevisions>
    </reviewItem>
    <reviewItem>
      <errorID>0ce98c02-8ddc-4cff-9a3b-d4822e07203f</errorID>
      <errorWord>违约的</errorWord>
      <group>L1_Word</group>
      <groupName>字词问题</groupName>
      <ability>L2_Typo</ability>
      <abilityName>字词错误</abilityName>
      <candidateList>
        <item>违约</item>
      </candidateList>
      <explain/>
      <paraID> A4D3067</paraID>
      <start>7</start>
      <end>9</end>
      <status>modified</status>
      <modifiedWord>违约</modifiedWord>
      <trackRevisions>false</trackRevisions>
    </reviewItem>
    <reviewItem>
      <errorID>e687521f-cdd9-4508-92ec-759fa631d20e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2082F5</paraID>
      <start>4</start>
      <end>6</end>
      <status>modified</status>
      <modifiedWord>1.</modifiedWord>
      <trackRevisions>false</trackRevisions>
    </reviewItem>
    <reviewItem>
      <errorID>59f8f8ec-fb41-4c98-97b4-c33ec8ed0c98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4F5854C8</paraID>
      <start>4</start>
      <end>6</end>
      <status>modified</status>
      <modifiedWord>2.</modifiedWord>
      <trackRevisions>false</trackRevisions>
    </reviewItem>
    <reviewItem>
      <errorID>0d8c7984-703b-4bbf-8ce1-bfc101c67905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555867D5</paraID>
      <start>4</start>
      <end>6</end>
      <status>modified</status>
      <modifiedWord>3.</modifiedWord>
      <trackRevisions>false</trackRevisions>
    </reviewItem>
    <reviewItem>
      <errorID>d7f45c31-3885-4cf7-bf96-ded0da29aaca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2E2D9055</paraID>
      <start>0</start>
      <end>3</end>
      <status>modified</status>
      <modifiedWord>12.</modifiedWord>
      <trackRevisions>false</trackRevisions>
    </reviewItem>
    <reviewItem>
      <errorID>ebd74a4b-6058-4c12-a7e8-265887dc5781</errorID>
      <errorWord>法律、法规</errorWord>
      <group>L1_Word</group>
      <groupName>字词问题</groupName>
      <ability>L2_Typo</ability>
      <abilityName>字词错误</abilityName>
      <candidateList>
        <item>法律法规</item>
      </candidateList>
      <explain/>
      <paraID>1B547D28</paraID>
      <start>56</start>
      <end>60</end>
      <status>modified</status>
      <modifiedWord>法律法规</modifiedWord>
      <trackRevisions>false</trackRevisions>
    </reviewItem>
    <reviewItem>
      <errorID>cec899e8-9bf3-40f0-bd43-a6afb3121256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200A9049</paraID>
      <start>0</start>
      <end>3</end>
      <status>modified</status>
      <modifiedWord>13.</modifiedWord>
      <trackRevisions>false</trackRevisions>
    </reviewItem>
    <reviewItem>
      <errorID>9c0491e9-d959-4cee-bcfc-b69f04167e6e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3EAC1AE6</paraID>
      <start>0</start>
      <end>3</end>
      <status>modified</status>
      <modifiedWord>14.</modifiedWord>
      <trackRevisions>false</trackRevisions>
    </reviewItem>
    <reviewItem>
      <errorID>62ef3a0c-81ce-4d76-9502-1f04772391b3</errorID>
      <errorWord>一方的</errorWord>
      <group>L1_Word</group>
      <groupName>字词问题</groupName>
      <ability>L2_Typo</ability>
      <abilityName>字词错误</abilityName>
      <candidateList>
        <item>一方</item>
      </candidateList>
      <explain/>
      <paraID>487C1E2C</paraID>
      <start>37</start>
      <end>39</end>
      <status>modified</status>
      <modifiedWord>一方</modifiedWord>
      <trackRevisions>false</trackRevisions>
    </reviewItem>
    <reviewItem>
      <errorID>4babc553-eeef-4706-bb4e-dd472f78556c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2698C47A</paraID>
      <start>0</start>
      <end>3</end>
      <status>modified</status>
      <modifiedWord>15.</modifiedWord>
      <trackRevisions>false</trackRevisions>
    </reviewItem>
    <reviewItem>
      <errorID>166fb3ed-4c06-433d-b0b0-0d10d457e17d</errorID>
      <errorWord>)</errorWord>
      <group>L1_Format</group>
      <groupName>格式问题</groupName>
      <ability>L2_HalfPunc</ability>
      <abilityName>全半角检查</abilityName>
      <candidateList>
        <item>）</item>
      </candidateList>
      <explain>文本全半角错误。</explain>
      <paraID>43ADEFE4</paraID>
      <start>12</start>
      <end>13</end>
      <status>modified</status>
      <modifiedWord>）</modifiedWord>
      <trackRevisions>false</trackRevisions>
    </reviewItem>
    <reviewItem>
      <errorID>076f2cd5-624b-4183-a5e9-336afc6e77c4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4B915D30</paraID>
      <start>0</start>
      <end>3</end>
      <status>modified</status>
      <modifiedWord>16.</modifiedWord>
      <trackRevisions>false</trackRevisions>
    </reviewItem>
    <reviewItem>
      <errorID>dab2c84a-0b7d-4cba-b202-a371e0d33d29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102DC20D</paraID>
      <start>0</start>
      <end>3</end>
      <status>modified</status>
      <modifiedWord>17.</modifiedWord>
      <trackRevisions>false</trackRevisions>
    </reviewItem>
    <reviewItem>
      <errorID>2a65ea88-4c1e-432a-8fe6-ec232d3cc69e</errorID>
      <errorWord>的</errorWord>
      <group>L1_Word</group>
      <groupName>字词问题</groupName>
      <ability>L2_Typo</ability>
      <abilityName>字词错误</abilityName>
      <candidateList>
        <item>的农</item>
      </candidateList>
      <explain/>
      <paraID>3C6E8F62</paraID>
      <start>39</start>
      <end>41</end>
      <status>modified</status>
      <modifiedWord>的农</modifiedWord>
      <trackRevisions>false</trackRevisions>
    </reviewItem>
    <reviewItem>
      <errorID>081d377e-723b-4977-9d86-b26aba0444fb</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3C6E8F62</paraID>
      <start>129</start>
      <end>134</end>
      <status>modified</status>
      <modifiedWord>1%～3%</modifiedWord>
      <trackRevisions>false</trackRevisions>
    </reviewItem>
    <reviewItem>
      <errorID>59de258e-b750-427b-a502-1635d51dcefd</errorID>
      <errorWord>&lt;</errorWord>
      <group>L1_Format</group>
      <groupName>格式问题</groupName>
      <ability>L2_HalfPunc</ability>
      <abilityName>全半角检查</abilityName>
      <candidateList>
        <item>〈</item>
      </candidateList>
      <explain>文本全半角错误。</explain>
      <paraID>4DB8A039</paraID>
      <start>0</start>
      <end>1</end>
      <status>modified</status>
      <modifiedWord>〈</modifiedWord>
      <trackRevisions>false</trackRevisions>
    </reviewItem>
    <reviewItem>
      <errorID>3ec0b53d-e93d-4691-9a71-3ad774d3f528</errorID>
      <errorWord>&gt;</errorWord>
      <group>L1_Format</group>
      <groupName>格式问题</groupName>
      <ability>L2_HalfPunc</ability>
      <abilityName>全半角检查</abilityName>
      <candidateList>
        <item>〉</item>
      </candidateList>
      <explain>文本全半角错误。</explain>
      <paraID>4DB8A039</paraID>
      <start>6</start>
      <end>7</end>
      <status>modified</status>
      <modifiedWord>〉</modifiedWord>
      <trackRevisions>false</trackRevisions>
    </reviewItem>
    <reviewItem>
      <errorID>ee0ba2a6-daf3-4dde-82d8-832af1485755</errorID>
      <errorWord>(</errorWord>
      <group>L1_Format</group>
      <groupName>格式问题</groupName>
      <ability>L2_HalfPunc</ability>
      <abilityName>全半角检查</abilityName>
      <candidateList>
        <item>（</item>
      </candidateList>
      <explain>文本全半角错误。</explain>
      <paraID> 44F58E0</paraID>
      <start>28</start>
      <end>29</end>
      <status>modified</status>
      <modifiedWord>（</modifiedWord>
      <trackRevisions>false</trackRevisions>
    </reviewItem>
    <reviewItem>
      <errorID>1f6dae1e-09a1-498b-a5cc-2563fa1f3c91</errorID>
      <errorWord>)</errorWord>
      <group>L1_Format</group>
      <groupName>格式问题</groupName>
      <ability>L2_HalfPunc</ability>
      <abilityName>全半角检查</abilityName>
      <candidateList>
        <item>）</item>
      </candidateList>
      <explain>文本全半角错误。</explain>
      <paraID> 44F58E0</paraID>
      <start>38</start>
      <end>39</end>
      <status>modified</status>
      <modifiedWord>）</modifiedWord>
      <trackRevisions>false</trackRevisions>
    </reviewItem>
    <reviewItem>
      <errorID>e458ee9a-e3b2-4229-8905-9dff01d9496c</errorID>
      <errorWord>(</errorWord>
      <group>L1_Format</group>
      <groupName>格式问题</groupName>
      <ability>L2_HalfPunc</ability>
      <abilityName>全半角检查</abilityName>
      <candidateList>
        <item>（</item>
      </candidateList>
      <explain>文本全半角错误。</explain>
      <paraID> EFE3155</paraID>
      <start>35</start>
      <end>36</end>
      <status>modified</status>
      <modifiedWord>（</modifiedWord>
      <trackRevisions>false</trackRevisions>
    </reviewItem>
    <reviewItem>
      <errorID>26a24013-45e6-407e-83e7-7ffbdb4ef4f8</errorID>
      <errorWord>)</errorWord>
      <group>L1_Format</group>
      <groupName>格式问题</groupName>
      <ability>L2_HalfPunc</ability>
      <abilityName>全半角检查</abilityName>
      <candidateList>
        <item>）</item>
      </candidateList>
      <explain>文本全半角错误。</explain>
      <paraID> EFE3155</paraID>
      <start>45</start>
      <end>46</end>
      <status>modified</status>
      <modifiedWord>）</modifiedWord>
      <trackRevisions>false</trackRevisions>
    </reviewItem>
    <reviewItem>
      <errorID>3eb30fee-b6d6-43df-bd6d-f256c1005bae</errorID>
      <errorWord>(</errorWord>
      <group>L1_Format</group>
      <groupName>格式问题</groupName>
      <ability>L2_HalfPunc</ability>
      <abilityName>全半角检查</abilityName>
      <candidateList>
        <item>（</item>
      </candidateList>
      <explain>文本全半角错误。</explain>
      <paraID>3ECDD14A</paraID>
      <start>35</start>
      <end>36</end>
      <status>modified</status>
      <modifiedWord>（</modifiedWord>
      <trackRevisions>false</trackRevisions>
    </reviewItem>
    <reviewItem>
      <errorID>04121440-5d35-480c-87f7-eb00a6d19f0e</errorID>
      <errorWord>)</errorWord>
      <group>L1_Format</group>
      <groupName>格式问题</groupName>
      <ability>L2_HalfPunc</ability>
      <abilityName>全半角检查</abilityName>
      <candidateList>
        <item>）</item>
      </candidateList>
      <explain>文本全半角错误。</explain>
      <paraID>3ECDD14A</paraID>
      <start>45</start>
      <end>46</end>
      <status>modified</status>
      <modifiedWord>）</modifiedWord>
      <trackRevisions>false</trackRevisions>
    </reviewItem>
    <reviewItem>
      <errorID>d99fea6d-9802-4edd-9f7c-4a1c25c19d7f</errorID>
      <errorWord>(</errorWord>
      <group>L1_Format</group>
      <groupName>格式问题</groupName>
      <ability>L2_HalfPunc</ability>
      <abilityName>全半角检查</abilityName>
      <candidateList>
        <item>（</item>
      </candidateList>
      <explain>文本全半角错误。</explain>
      <paraID>78F17B75</paraID>
      <start>37</start>
      <end>38</end>
      <status>modified</status>
      <modifiedWord>（</modifiedWord>
      <trackRevisions>false</trackRevisions>
    </reviewItem>
    <reviewItem>
      <errorID>cee773ce-02f6-4a30-b6dc-1311b96c1a79</errorID>
      <errorWord>)</errorWord>
      <group>L1_Format</group>
      <groupName>格式问题</groupName>
      <ability>L2_HalfPunc</ability>
      <abilityName>全半角检查</abilityName>
      <candidateList>
        <item>）</item>
      </candidateList>
      <explain>文本全半角错误。</explain>
      <paraID>78F17B75</paraID>
      <start>47</start>
      <end>48</end>
      <status>modified</status>
      <modifiedWord>）</modifiedWord>
      <trackRevisions>false</trackRevisions>
    </reviewItem>
    <reviewItem>
      <errorID>5d464e92-3e69-4ec5-a7fe-f07806851865</errorID>
      <errorWord>（</errorWord>
      <group>L1_Punc</group>
      <groupName>标点问题</groupName>
      <ability>L2_Punc</ability>
      <abilityName>标点符号检查</abilityName>
      <candidateList/>
      <explain>同一形式括号套用。</explain>
      <paraID>78F17B75</paraID>
      <start>189</start>
      <end>190</end>
      <status>ignored</status>
      <modifiedWord/>
      <trackRevisions>false</trackRevisions>
    </reviewItem>
    <reviewItem>
      <errorID>a4510f48-a4bc-4dab-a45d-560750482afe</errorID>
      <errorWord>）</errorWord>
      <group>L1_Punc</group>
      <groupName>标点问题</groupName>
      <ability>L2_Punc</ability>
      <abilityName>标点符号检查</abilityName>
      <candidateList/>
      <explain>同一形式括号套用。</explain>
      <paraID>78F17B75</paraID>
      <start>197</start>
      <end>198</end>
      <status>ignored</status>
      <modifiedWord/>
      <trackRevisions>false</trackRevisions>
    </reviewItem>
    <reviewItem>
      <errorID>927120a6-ae7c-426f-b5d5-c71cf034f372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57F581DA</paraID>
      <start>0</start>
      <end>2</end>
      <status>modified</status>
      <modifiedWord>1.</modifiedWord>
      <trackRevisions>false</trackRevisions>
    </reviewItem>
    <reviewItem>
      <errorID>94e07ba3-ef79-4a2b-b8b9-5f6305df0e3b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4C013BF2</paraID>
      <start>0</start>
      <end>2</end>
      <status>modified</status>
      <modifiedWord>2.</modifiedWord>
      <trackRevisions>false</trackRevisions>
    </reviewItem>
    <reviewItem>
      <errorID>30a6ecd4-282b-46cf-b72b-6d9fea57760e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684360AA</paraID>
      <start>0</start>
      <end>2</end>
      <status>modified</status>
      <modifiedWord>3.</modifiedWord>
      <trackRevisions>false</trackRevisions>
    </reviewItem>
    <reviewItem>
      <errorID>75edacb7-62a3-4638-903e-2bce969400f6</errorID>
      <errorWord>涉及到</errorWord>
      <group>L1_Grammar</group>
      <groupName>语法问题</groupName>
      <ability>L2_Grammar</ability>
      <abilityName>语法错误</abilityName>
      <candidateList>
        <item>涉及</item>
      </candidateList>
      <explain>〈动〉牵涉到；关联到：案子～好几个人｜这个问题～面很广。</explain>
      <paraID> 1877F1B</paraID>
      <start>4</start>
      <end>6</end>
      <status>modified</status>
      <modifiedWord>涉及</modifiedWord>
      <trackRevisions>false</trackRevisions>
    </reviewItem>
    <reviewItem>
      <errorID>02b20bf4-e76b-4390-8659-4d83ae9afe9f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9</start>
      <end>13</end>
      <status>modified</status>
      <modifiedWord>勘查现场</modifiedWord>
      <trackRevisions>false</trackRevisions>
    </reviewItem>
    <reviewItem>
      <errorID>61a1ab36-b2a3-4af7-aff1-d57ed8d6c7b7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48</start>
      <end>52</end>
      <status>modified</status>
      <modifiedWord>勘查现场</modifiedWord>
      <trackRevisions>false</trackRevisions>
    </reviewItem>
    <reviewItem>
      <errorID>16be821b-4020-4766-9577-a98020946832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7FCD67EF</paraID>
      <start>0</start>
      <end>2</end>
      <status>modified</status>
      <modifiedWord>4.</modifiedWord>
      <trackRevisions>false</trackRevisions>
    </reviewItem>
    <reviewItem>
      <errorID>ed22ace7-0710-4068-9618-c1e0485c23c8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170</start>
      <end>172</end>
      <status>modified</status>
      <modifiedWord>》《</modifiedWord>
      <trackRevisions>false</trackRevisions>
    </reviewItem>
    <reviewItem>
      <errorID>fb0cfe0d-9d2a-47bf-97b3-48d01cc396b9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190</start>
      <end>192</end>
      <status>modified</status>
      <modifiedWord>》《</modifiedWord>
      <trackRevisions>false</trackRevisions>
    </reviewItem>
    <reviewItem>
      <errorID>a8fd1703-2fdc-4872-b351-ee0aebf60cd9</errorID>
      <errorWord>[2016]154号</errorWord>
      <group>L1_Knowledge</group>
      <groupName>知识性问题</groupName>
      <ability>L2_Knowledge</ability>
      <abilityName>其他知识</abilityName>
      <candidateList>
        <item>〔2016〕154号</item>
      </candidateList>
      <explain>发文字号格式错误。</explain>
      <paraID>19EC43A2</paraID>
      <start>270</start>
      <end>280</end>
      <status>modified</status>
      <modifiedWord>〔2016〕154号</modifiedWord>
      <trackRevisions>false</trackRevisions>
    </reviewItem>
    <reviewItem>
      <errorID>c496281e-aa9b-4565-9c74-6c7bc471cee2</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19EC43A2</paraID>
      <start>283</start>
      <end>291</end>
      <status>modified</status>
      <modifiedWord>住房和城乡建设厅</modifiedWord>
      <trackRevisions>false</trackRevisions>
    </reviewItem>
    <reviewItem>
      <errorID>2ccdf35f-1d06-4b50-8d6b-82ce8f0dbef7</errorID>
      <errorWord>[2018]29号</errorWord>
      <group>L1_Knowledge</group>
      <groupName>知识性问题</groupName>
      <ability>L2_Knowledge</ability>
      <abilityName>其他知识</abilityName>
      <candidateList>
        <item>〔2018〕29号</item>
      </candidateList>
      <explain>发文字号格式错误。</explain>
      <paraID>19EC43A2</paraID>
      <start>331</start>
      <end>340</end>
      <status>modified</status>
      <modifiedWord>〔2018〕29号</modifiedWord>
      <trackRevisions>false</trackRevisions>
    </reviewItem>
    <reviewItem>
      <errorID>fd8141d7-23cc-4be3-add1-72eef3571b26</errorID>
      <errorWord>[2016]154号</errorWord>
      <group>L1_Knowledge</group>
      <groupName>知识性问题</groupName>
      <ability>L2_Knowledge</ability>
      <abilityName>其他知识</abilityName>
      <candidateList>
        <item>〔2016〕154号</item>
      </candidateList>
      <explain>发文字号格式错误。</explain>
      <paraID>5C492995</paraID>
      <start>32</start>
      <end>42</end>
      <status>modified</status>
      <modifiedWord>〔2016〕154号</modifiedWord>
      <trackRevisions>false</trackRevisions>
    </reviewItem>
    <reviewItem>
      <errorID>5beccd99-79b6-4713-afaa-d16225f83000</errorID>
      <errorWord>[2016]154号</errorWord>
      <group>L1_Knowledge</group>
      <groupName>知识性问题</groupName>
      <ability>L2_Knowledge</ability>
      <abilityName>其他知识</abilityName>
      <candidateList>
        <item>〔2016〕154号</item>
      </candidateList>
      <explain>发文字号格式错误。</explain>
      <paraID>411F702F</paraID>
      <start>33</start>
      <end>43</end>
      <status>modified</status>
      <modifiedWord>〔2016〕154号</modifiedWord>
      <trackRevisions>false</trackRevisions>
    </reviewItem>
    <reviewItem>
      <errorID>28e1af6f-1dd0-4a57-afb1-c6d984bd1e9c</errorID>
      <errorWord>-</errorWord>
      <group>L1_Format</group>
      <groupName>格式问题</groupName>
      <ability>L2_HalfPunc</ability>
      <abilityName>全半角检查</abilityName>
      <candidateList>
        <item>－</item>
      </candidateList>
      <explain>文本全半角错误。</explain>
      <paraID> C4C6BA1</paraID>
      <start>26</start>
      <end>27</end>
      <status>modified</status>
      <modifiedWord>－</modifiedWord>
      <trackRevisions>false</trackRevisions>
    </reviewItem>
    <reviewItem>
      <errorID>1d59e2fd-f659-4de4-ab40-9a8c1242cb3a</errorID>
      <errorWord>-</errorWord>
      <group>L1_Format</group>
      <groupName>格式问题</groupName>
      <ability>L2_HalfPunc</ability>
      <abilityName>全半角检查</abilityName>
      <candidateList>
        <item>－</item>
      </candidateList>
      <explain>文本全半角错误。</explain>
      <paraID>73221320</paraID>
      <start>28</start>
      <end>29</end>
      <status>modified</status>
      <modifiedWord>－</modifiedWord>
      <trackRevisions>false</trackRevisions>
    </reviewItem>
    <reviewItem>
      <errorID>22ad8c94-fab5-4f75-b7e5-2162ee30694b</errorID>
      <errorWord>[2016]154号</errorWord>
      <group>L1_Knowledge</group>
      <groupName>知识性问题</groupName>
      <ability>L2_Knowledge</ability>
      <abilityName>其他知识</abilityName>
      <candidateList>
        <item>〔2016〕154号</item>
      </candidateList>
      <explain>发文字号格式错误。</explain>
      <paraID>4A5F93C9</paraID>
      <start>31</start>
      <end>41</end>
      <status>modified</status>
      <modifiedWord>〔2016〕154号</modifiedWord>
      <trackRevisions>false</trackRevisions>
    </reviewItem>
    <reviewItem>
      <errorID>777b8aa9-daea-4e88-98f7-ff36caa6b1f1</errorID>
      <errorWord>[2016]154号</errorWord>
      <group>L1_Knowledge</group>
      <groupName>知识性问题</groupName>
      <ability>L2_Knowledge</ability>
      <abilityName>其他知识</abilityName>
      <candidateList>
        <item>〔2016〕154号</item>
      </candidateList>
      <explain>发文字号格式错误。</explain>
      <paraID>32FC5F30</paraID>
      <start>27</start>
      <end>37</end>
      <status>modified</status>
      <modifiedWord>〔2016〕154号</modifiedWord>
      <trackRevisions>false</trackRevisions>
    </reviewItem>
    <reviewItem>
      <errorID>c0a0ccb7-9371-4e70-8257-691412961d72</errorID>
      <errorWord>-</errorWord>
      <group>L1_Format</group>
      <groupName>格式问题</groupName>
      <ability>L2_HalfPunc</ability>
      <abilityName>全半角检查</abilityName>
      <candidateList>
        <item>－</item>
      </candidateList>
      <explain>文本全半角错误。</explain>
      <paraID> 939EBCA</paraID>
      <start>41</start>
      <end>42</end>
      <status>modified</status>
      <modifiedWord>－</modifiedWord>
      <trackRevisions>false</trackRevisions>
    </reviewItem>
    <reviewItem>
      <errorID>4653e02b-efc4-4d55-8275-57d92a05f7af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6124AD86</paraID>
      <start>0</start>
      <end>2</end>
      <status>modified</status>
      <modifiedWord>1.</modifiedWord>
      <trackRevisions>false</trackRevisions>
    </reviewItem>
    <reviewItem>
      <errorID>f3a535bf-5860-4b78-90d9-2d81f8f89f93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3A069DA9</paraID>
      <start>0</start>
      <end>2</end>
      <status>modified</status>
      <modifiedWord>2.</modifiedWord>
      <trackRevisions>false</trackRevisions>
    </reviewItem>
    <reviewItem>
      <errorID>06caf5dd-a9b9-4962-8e58-5bab34722e0d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32</start>
      <end>34</end>
      <status>modified</status>
      <modifiedWord>》《</modifiedWord>
      <trackRevisions>false</trackRevisions>
    </reviewItem>
    <reviewItem>
      <errorID>244777e6-d268-4604-b402-65b1235e5498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41</start>
      <end>43</end>
      <status>modified</status>
      <modifiedWord>》《</modifiedWord>
      <trackRevisions>false</trackRevisions>
    </reviewItem>
    <reviewItem>
      <errorID>b0798dff-dac3-406f-9970-d570db839321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47</start>
      <end>49</end>
      <status>modified</status>
      <modifiedWord>》《</modifiedWord>
      <trackRevisions>false</trackRevisions>
    </reviewItem>
    <reviewItem>
      <errorID>4e3a7d9e-5610-4ca6-af2f-e122fafd25a5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5BDF7C78</paraID>
      <start>0</start>
      <end>2</end>
      <status>modified</status>
      <modifiedWord>3.</modifiedWord>
      <trackRevisions>false</trackRevisions>
    </reviewItem>
    <reviewItem>
      <errorID>56b854cc-9729-4290-b1c2-847ae2b66d04</errorID>
      <errorWord>[2025]273号</errorWord>
      <group>L1_Knowledge</group>
      <groupName>知识性问题</groupName>
      <ability>L2_Knowledge</ability>
      <abilityName>其他知识</abilityName>
      <candidateList>
        <item>〔2025〕273号</item>
      </candidateList>
      <explain>发文字号格式错误。</explain>
      <paraID>5BDF7C78</paraID>
      <start>14</start>
      <end>24</end>
      <status>modified</status>
      <modifiedWord>〔2025〕273号</modifiedWord>
      <trackRevisions>false</trackRevisions>
    </reviewItem>
    <reviewItem>
      <errorID>b50143a7-7947-479e-bb47-dc29201d3bc6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51CD13EE</paraID>
      <start>0</start>
      <end>2</end>
      <status>modified</status>
      <modifiedWord>4.</modifiedWord>
      <trackRevisions>false</trackRevisions>
    </reviewItem>
    <reviewItem>
      <errorID>017198c2-4b08-486c-b61a-862a0a33d0f7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F2A48EE</paraID>
      <start>0</start>
      <end>2</end>
      <status>modified</status>
      <modifiedWord>5.</modifiedWord>
      <trackRevisions>false</trackRevisions>
    </reviewItem>
    <reviewItem>
      <errorID>a9d1e30c-1c2d-4cef-86f4-ecb496d3f823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5850E7CA</paraID>
      <start>0</start>
      <end>2</end>
      <status>modified</status>
      <modifiedWord>6.</modifiedWord>
      <trackRevisions>false</trackRevisions>
    </reviewItem>
    <reviewItem>
      <errorID>518babd1-640c-4f9a-92a5-2e6d5a548f27</errorID>
      <errorWord>[2016]154号</errorWord>
      <group>L1_Knowledge</group>
      <groupName>知识性问题</groupName>
      <ability>L2_Knowledge</ability>
      <abilityName>其他知识</abilityName>
      <candidateList>
        <item>〔2016〕154号</item>
      </candidateList>
      <explain>发文字号格式错误。</explain>
      <paraID>5850E7CA</paraID>
      <start>18</start>
      <end>28</end>
      <status>modified</status>
      <modifiedWord>〔2016〕154号</modifiedWord>
      <trackRevisions>false</trackRevisions>
    </reviewItem>
    <reviewItem>
      <errorID>50480864-83cc-4377-a418-49df98b52af8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75102FC4</paraID>
      <start>0</start>
      <end>2</end>
      <status>modified</status>
      <modifiedWord>7.</modifiedWord>
      <trackRevisions>false</trackRevisions>
    </reviewItem>
    <reviewItem>
      <errorID>0dd8a55b-71c1-42d2-850d-aeab62b16bd3</errorID>
      <errorWord>[2016]154号</errorWord>
      <group>L1_Knowledge</group>
      <groupName>知识性问题</groupName>
      <ability>L2_Knowledge</ability>
      <abilityName>其他知识</abilityName>
      <candidateList>
        <item>〔2016〕154号</item>
      </candidateList>
      <explain>发文字号格式错误。</explain>
      <paraID>75102FC4</paraID>
      <start>17</start>
      <end>27</end>
      <status>modified</status>
      <modifiedWord>〔2016〕154号</modifiedWord>
      <trackRevisions>false</trackRevisions>
    </reviewItem>
    <reviewItem>
      <errorID>e286229e-4918-4883-8c0a-f71b7f86e3d8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7C33BB94</paraID>
      <start>0</start>
      <end>2</end>
      <status>modified</status>
      <modifiedWord>8.</modifiedWord>
      <trackRevisions>false</trackRevisions>
    </reviewItem>
    <reviewItem>
      <errorID>0ee9880e-55af-4942-bf63-b22d88e3543e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5399273D</paraID>
      <start>0</start>
      <end>3</end>
      <status>modified</status>
      <modifiedWord>（一）</modifiedWord>
      <trackRevisions>false</trackRevisions>
    </reviewItem>
    <reviewItem>
      <errorID>d03f9494-576d-44ee-a13a-d1602d74f7e1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331A2C93</paraID>
      <start>1</start>
      <end>3</end>
      <status>modified</status>
      <modifiedWord>1.</modifiedWord>
      <trackRevisions>false</trackRevisions>
    </reviewItem>
    <reviewItem>
      <errorID>22e7eef8-32cb-43ff-a59f-71d60f6b1813</errorID>
      <errorWord>(</errorWord>
      <group>L1_Format</group>
      <groupName>格式问题</groupName>
      <ability>L2_HalfPunc</ability>
      <abilityName>全半角检查</abilityName>
      <candidateList>
        <item>（</item>
      </candidateList>
      <explain>文本全半角错误。</explain>
      <paraID> 9479831</paraID>
      <start>27</start>
      <end>28</end>
      <status>modified</status>
      <modifiedWord>（</modifiedWord>
      <trackRevisions>false</trackRevisions>
    </reviewItem>
    <reviewItem>
      <errorID>a498f753-bf9e-4e76-bcf9-e19ed9dbcf1d</errorID>
      <errorWord>)</errorWord>
      <group>L1_Format</group>
      <groupName>格式问题</groupName>
      <ability>L2_HalfPunc</ability>
      <abilityName>全半角检查</abilityName>
      <candidateList>
        <item>）</item>
      </candidateList>
      <explain>文本全半角错误。</explain>
      <paraID> 9479831</paraID>
      <start>37</start>
      <end>38</end>
      <status>modified</status>
      <modifiedWord>）</modifiedWord>
      <trackRevisions>false</trackRevisions>
    </reviewItem>
    <reviewItem>
      <errorID>ab6924f0-9f74-4c3c-8f3f-d2588915d3c7</errorID>
      <errorWord>-</errorWord>
      <group>L1_Format</group>
      <groupName>格式问题</groupName>
      <ability>L2_HalfPunc</ability>
      <abilityName>全半角检查</abilityName>
      <candidateList>
        <item>－</item>
      </candidateList>
      <explain>文本全半角错误。</explain>
      <paraID>667EA88A</paraID>
      <start>16</start>
      <end>17</end>
      <status>modified</status>
      <modifiedWord>－</modifiedWord>
      <trackRevisions>false</trackRevisions>
    </reviewItem>
    <reviewItem>
      <errorID>b6872739-18e0-4c6b-ad03-764f77b7a20c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41572A36</paraID>
      <start>1</start>
      <end>3</end>
      <status>modified</status>
      <modifiedWord>2.</modifiedWord>
      <trackRevisions>false</trackRevisions>
    </reviewItem>
    <reviewItem>
      <errorID>8c8bfb23-d279-412e-8ca7-e14cca110382</errorID>
      <errorWord>-</errorWord>
      <group>L1_Format</group>
      <groupName>格式问题</groupName>
      <ability>L2_HalfPunc</ability>
      <abilityName>全半角检查</abilityName>
      <candidateList>
        <item>－</item>
      </candidateList>
      <explain>文本全半角错误。</explain>
      <paraID>41572A36</paraID>
      <start>25</start>
      <end>26</end>
      <status>modified</status>
      <modifiedWord>－</modifiedWord>
      <trackRevisions>false</trackRevisions>
    </reviewItem>
    <reviewItem>
      <errorID>ab9fea72-ca7e-48e0-b5e7-b7267f4a6bf1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12B0D288</paraID>
      <start>1</start>
      <end>3</end>
      <status>modified</status>
      <modifiedWord>3.</modifiedWord>
      <trackRevisions>false</trackRevisions>
    </reviewItem>
    <reviewItem>
      <errorID>9ca4eca4-604b-46f2-a863-b1bf8984916f</errorID>
      <errorWord>-</errorWord>
      <group>L1_Format</group>
      <groupName>格式问题</groupName>
      <ability>L2_HalfPunc</ability>
      <abilityName>全半角检查</abilityName>
      <candidateList>
        <item>－</item>
      </candidateList>
      <explain>文本全半角错误。</explain>
      <paraID>12B0D288</paraID>
      <start>28</start>
      <end>29</end>
      <status>modified</status>
      <modifiedWord>－</modifiedWord>
      <trackRevisions>false</trackRevisions>
    </reviewItem>
    <reviewItem>
      <errorID>635093f1-0a9a-4db5-9381-26aab08a3a9c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428F25A</paraID>
      <start>1</start>
      <end>3</end>
      <status>modified</status>
      <modifiedWord>4.</modifiedWord>
      <trackRevisions>false</trackRevisions>
    </reviewItem>
    <reviewItem>
      <errorID>d5585ede-0040-4255-b9b9-fda2f486ee6a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180EFEBC</paraID>
      <start>1</start>
      <end>3</end>
      <status>modified</status>
      <modifiedWord>5.</modifiedWord>
      <trackRevisions>false</trackRevisions>
    </reviewItem>
    <reviewItem>
      <errorID>16797d67-376c-47bf-be9e-ba476572bfc5</errorID>
      <errorWord>-</errorWord>
      <group>L1_Format</group>
      <groupName>格式问题</groupName>
      <ability>L2_HalfPunc</ability>
      <abilityName>全半角检查</abilityName>
      <candidateList>
        <item>－</item>
      </candidateList>
      <explain>文本全半角错误。</explain>
      <paraID>180EFEBC</paraID>
      <start>26</start>
      <end>27</end>
      <status>modified</status>
      <modifiedWord>－</modifiedWord>
      <trackRevisions>false</trackRevisions>
    </reviewItem>
    <reviewItem>
      <errorID>b671c182-47ea-446b-a274-f60b5296cf18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620EED47</paraID>
      <start>1</start>
      <end>3</end>
      <status>modified</status>
      <modifiedWord>6.</modifiedWord>
      <trackRevisions>false</trackRevisions>
    </reviewItem>
    <reviewItem>
      <errorID>7d638419-0b9e-4f80-85c6-feeb4e8dfc12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3913E8CC</paraID>
      <start>1</start>
      <end>3</end>
      <status>modified</status>
      <modifiedWord>7.</modifiedWord>
      <trackRevisions>false</trackRevisions>
    </reviewItem>
    <reviewItem>
      <errorID>71535fdc-6631-47f5-aebf-5c8034c7d62c</errorID>
      <errorWord>-</errorWord>
      <group>L1_Format</group>
      <groupName>格式问题</groupName>
      <ability>L2_HalfPunc</ability>
      <abilityName>全半角检查</abilityName>
      <candidateList>
        <item>－</item>
      </candidateList>
      <explain>文本全半角错误。</explain>
      <paraID>3913E8CC</paraID>
      <start>30</start>
      <end>31</end>
      <status>modified</status>
      <modifiedWord>－</modifiedWord>
      <trackRevisions>false</trackRevisions>
    </reviewItem>
    <reviewItem>
      <errorID>ecd13185-c642-400d-9126-7ba3f40d9781</errorID>
      <errorWord>/）</errorWord>
      <group>L1_Punc</group>
      <groupName>标点问题</groupName>
      <ability>L2_Punc</ability>
      <abilityName>标点符号检查</abilityName>
      <candidateList>
        <item>）</item>
      </candidateList>
      <explain/>
      <paraID>3913E8CC</paraID>
      <start>44</start>
      <end>46</end>
      <status>ignored</status>
      <modifiedWord/>
      <trackRevisions>false</trackRevisions>
    </reviewItem>
    <reviewItem>
      <errorID>2b0f0344-3730-4c4e-9ea6-a3a3e1cfafa7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32C5DA43</paraID>
      <start>0</start>
      <end>2</end>
      <status>modified</status>
      <modifiedWord>8.</modifiedWord>
      <trackRevisions>false</trackRevisions>
    </reviewItem>
    <reviewItem>
      <errorID>07c9d407-e173-4ac0-bff3-0946ce87d03f</errorID>
      <errorWord>-</errorWord>
      <group>L1_Format</group>
      <groupName>格式问题</groupName>
      <ability>L2_HalfPunc</ability>
      <abilityName>全半角检查</abilityName>
      <candidateList>
        <item>－</item>
      </candidateList>
      <explain>文本全半角错误。</explain>
      <paraID>32C5DA43</paraID>
      <start>24</start>
      <end>25</end>
      <status>modified</status>
      <modifiedWord>－</modifiedWord>
      <trackRevisions>false</trackRevisions>
    </reviewItem>
    <reviewItem>
      <errorID>1de64a16-9c17-4780-acca-7f9b097be249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2DA79752</paraID>
      <start>1</start>
      <end>3</end>
      <status>modified</status>
      <modifiedWord>9.</modifiedWord>
      <trackRevisions>false</trackRevisions>
    </reviewItem>
    <reviewItem>
      <errorID>d7cda938-be82-421c-af9c-51a347bfa65b</errorID>
      <errorWord>-</errorWord>
      <group>L1_Format</group>
      <groupName>格式问题</groupName>
      <ability>L2_HalfPunc</ability>
      <abilityName>全半角检查</abilityName>
      <candidateList>
        <item>－</item>
      </candidateList>
      <explain>文本全半角错误。</explain>
      <paraID>2DA79752</paraID>
      <start>25</start>
      <end>26</end>
      <status>modified</status>
      <modifiedWord>－</modifiedWord>
      <trackRevisions>false</trackRevisions>
    </reviewItem>
    <reviewItem>
      <errorID>7208dbe2-7d74-4ede-b24e-92ad78dedd48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583E447</paraID>
      <start>0</start>
      <end>3</end>
      <status>modified</status>
      <modifiedWord>10.</modifiedWord>
      <trackRevisions>false</trackRevisions>
    </reviewItem>
    <reviewItem>
      <errorID>ec573033-877c-45eb-b8b9-5dbd0bda017f</errorID>
      <errorWord>-</errorWord>
      <group>L1_Format</group>
      <groupName>格式问题</groupName>
      <ability>L2_HalfPunc</ability>
      <abilityName>全半角检查</abilityName>
      <candidateList>
        <item>－</item>
      </candidateList>
      <explain>文本全半角错误。</explain>
      <paraID> 583E447</paraID>
      <start>27</start>
      <end>28</end>
      <status>modified</status>
      <modifiedWord>－</modifiedWord>
      <trackRevisions>false</trackRevisions>
    </reviewItem>
    <reviewItem>
      <errorID>b6b0e861-87cc-4a63-93a3-87735288ab3c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64F3EE30</paraID>
      <start>0</start>
      <end>3</end>
      <status>modified</status>
      <modifiedWord>11.</modifiedWord>
      <trackRevisions>false</trackRevisions>
    </reviewItem>
    <reviewItem>
      <errorID>c7592aa3-b72d-4578-bd0b-9d1a920c154b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A3E3449</paraID>
      <start>0</start>
      <end>3</end>
      <status>modified</status>
      <modifiedWord>12.</modifiedWord>
      <trackRevisions>false</trackRevisions>
    </reviewItem>
    <reviewItem>
      <errorID>b7fc0596-1fae-4adb-8e3c-4b950f256128</errorID>
      <errorWord>-</errorWord>
      <group>L1_Format</group>
      <groupName>格式问题</groupName>
      <ability>L2_HalfPunc</ability>
      <abilityName>全半角检查</abilityName>
      <candidateList>
        <item>－</item>
      </candidateList>
      <explain>文本全半角错误。</explain>
      <paraID> A3E3449</paraID>
      <start>29</start>
      <end>30</end>
      <status>modified</status>
      <modifiedWord>－</modifiedWord>
      <trackRevisions>false</trackRevisions>
    </reviewItem>
    <reviewItem>
      <errorID>b1bd5bf9-8b6a-48e7-be35-c1ff7bd7e9c4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614BBC55</paraID>
      <start>0</start>
      <end>3</end>
      <status>modified</status>
      <modifiedWord>13.</modifiedWord>
      <trackRevisions>false</trackRevisions>
    </reviewItem>
    <reviewItem>
      <errorID>7800921c-6ffb-467b-9da6-386b1965a691</errorID>
      <errorWord>-</errorWord>
      <group>L1_Format</group>
      <groupName>格式问题</groupName>
      <ability>L2_HalfPunc</ability>
      <abilityName>全半角检查</abilityName>
      <candidateList>
        <item>－</item>
      </candidateList>
      <explain>文本全半角错误。</explain>
      <paraID>614BBC55</paraID>
      <start>26</start>
      <end>27</end>
      <status>modified</status>
      <modifiedWord>－</modifiedWord>
      <trackRevisions>false</trackRevisions>
    </reviewItem>
    <reviewItem>
      <errorID>d4418054-a74f-4417-8299-539b81b21ca1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19B92322</paraID>
      <start>0</start>
      <end>3</end>
      <status>modified</status>
      <modifiedWord>（二）</modifiedWord>
      <trackRevisions>false</trackRevisions>
    </reviewItem>
    <reviewItem>
      <errorID>10292b00-821f-41d0-b716-d47dfc3c713c</errorID>
      <errorWord>费</errorWord>
      <group>L1_Word</group>
      <groupName>字词问题</groupName>
      <ability>L2_Typo</ability>
      <abilityName>字词错误</abilityName>
      <candidateList>
        <item>费用</item>
      </candidateList>
      <explain/>
      <paraID>42E73D55</paraID>
      <start>81</start>
      <end>83</end>
      <status>modified</status>
      <modifiedWord>费用</modifiedWord>
      <trackRevisions>false</trackRevisions>
    </reviewItem>
    <reviewItem>
      <errorID>d900ab7e-5bf6-4b2d-9fdb-cfcaf4d05c3c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5307A700</paraID>
      <start>0</start>
      <end>2</end>
      <status>modified</status>
      <modifiedWord>1.</modifiedWord>
      <trackRevisions>false</trackRevisions>
    </reviewItem>
    <reviewItem>
      <errorID>af1c084d-7fbd-4b31-be94-1bf54700a3a5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42A3E52D</paraID>
      <start>0</start>
      <end>2</end>
      <status>modified</status>
      <modifiedWord>2.</modifiedWord>
      <trackRevisions>false</trackRevisions>
    </reviewItem>
    <reviewItem>
      <errorID>2ffc5b75-4304-4737-8b1f-2b0db0ff6f01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3A516487</paraID>
      <start>0</start>
      <end>2</end>
      <status>modified</status>
      <modifiedWord>3.</modifiedWord>
      <trackRevisions>false</trackRevisions>
    </reviewItem>
    <reviewItem>
      <errorID>ad07ba70-6489-496c-a09c-eaa96b13fcc8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5CD03E47</paraID>
      <start>0</start>
      <end>2</end>
      <status>modified</status>
      <modifiedWord>4.</modifiedWord>
      <trackRevisions>false</trackRevisions>
    </reviewItem>
    <reviewItem>
      <errorID>fc22150d-255d-4866-a20c-8d4ba853c3b4</errorID>
      <errorWord>[2018]29号</errorWord>
      <group>L1_Knowledge</group>
      <groupName>知识性问题</groupName>
      <ability>L2_Knowledge</ability>
      <abilityName>其他知识</abilityName>
      <candidateList>
        <item>〔2018〕29号</item>
      </candidateList>
      <explain>发文字号格式错误。</explain>
      <paraID>602BD090</paraID>
      <start>14</start>
      <end>23</end>
      <status>modified</status>
      <modifiedWord>〔2018〕29号</modifiedWord>
      <trackRevisions>false</trackRevisions>
    </reviewItem>
    <reviewItem>
      <errorID>bdc683d7-7d45-4d94-9462-20b385669b2d</errorID>
      <errorWord>[2016]154号</errorWord>
      <group>L1_Knowledge</group>
      <groupName>知识性问题</groupName>
      <ability>L2_Knowledge</ability>
      <abilityName>其他知识</abilityName>
      <candidateList>
        <item>〔2016〕154号</item>
      </candidateList>
      <explain>发文字号格式错误。</explain>
      <paraID>33FC9280</paraID>
      <start>24</start>
      <end>34</end>
      <status>modified</status>
      <modifiedWord>〔2016〕154号</modifiedWord>
      <trackRevisions>false</trackRevisions>
    </reviewItem>
    <reviewItem>
      <errorID>c147ca80-9f2b-4041-884a-1dd278761ae4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5</start>
      <end>9</end>
      <status>modified</status>
      <modifiedWord>勘查现场</modifiedWord>
      <trackRevisions>false</trackRevisions>
    </reviewItem>
    <reviewItem>
      <errorID>2941d345-1a8d-4db2-83fd-5baba0dce31e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13</start>
      <end>17</end>
      <status>modified</status>
      <modifiedWord>勘查现场</modifiedWord>
      <trackRevisions>false</trackRevisions>
    </reviewItem>
    <reviewItem>
      <errorID>2eb95fb5-7e9d-4363-8316-94f601df4a08</errorID>
      <errorWord>（</errorWord>
      <group>L1_Punc</group>
      <groupName>标点问题</groupName>
      <ability>L2_Punc</ability>
      <abilityName>标点符号检查</abilityName>
      <candidateList/>
      <explain>同一形式括号套用。</explain>
      <paraID>417ABB36</paraID>
      <start>53</start>
      <end>54</end>
      <status>ignored</status>
      <modifiedWord/>
      <trackRevisions>false</trackRevisions>
    </reviewItem>
    <reviewItem>
      <errorID>55246f13-813a-4e13-b76e-59500f19ffa4</errorID>
      <errorWord>）</errorWord>
      <group>L1_Punc</group>
      <groupName>标点问题</groupName>
      <ability>L2_Punc</ability>
      <abilityName>标点符号检查</abilityName>
      <candidateList/>
      <explain>同一形式括号套用。</explain>
      <paraID>417ABB36</paraID>
      <start>66</start>
      <end>67</end>
      <status>ignored</status>
      <modifiedWord/>
      <trackRevisions>false</trackRevisions>
    </reviewItem>
    <reviewItem>
      <errorID>ac469719-b83f-41b7-b2a3-68ee72cd72d1</errorID>
      <errorWord>的的</errorWord>
      <group>L1_Word</group>
      <groupName>字词问题</groupName>
      <ability>L2_Typo</ability>
      <abilityName>字词错误</abilityName>
      <candidateList>
        <item>的</item>
      </candidateList>
      <explain>“的”常用于连接修饰语与名词性中心语，表示属性、所属或描述。</explain>
      <paraID>3FF3F402</paraID>
      <start>78</start>
      <end>79</end>
      <status>modified</status>
      <modifiedWord>的</modifiedWord>
      <trackRevisions>false</trackRevisions>
    </reviewItem>
    <reviewItem>
      <errorID>f79bb702-ee78-41f5-9fe6-f7b46e8850d8</errorID>
      <errorWord>(</errorWord>
      <group>L1_Format</group>
      <groupName>格式问题</groupName>
      <ability>L2_HalfPunc</ability>
      <abilityName>全半角检查</abilityName>
      <candidateList>
        <item>（</item>
      </candidateList>
      <explain>文本全半角错误。</explain>
      <paraID>2890EB47</paraID>
      <start>27</start>
      <end>28</end>
      <status>modified</status>
      <modifiedWord>（</modifiedWord>
      <trackRevisions>false</trackRevisions>
    </reviewItem>
    <reviewItem>
      <errorID>fb36f4c9-1f45-4e35-896e-8af11d3f7772</errorID>
      <errorWord>)</errorWord>
      <group>L1_Format</group>
      <groupName>格式问题</groupName>
      <ability>L2_HalfPunc</ability>
      <abilityName>全半角检查</abilityName>
      <candidateList>
        <item>）</item>
      </candidateList>
      <explain>文本全半角错误。</explain>
      <paraID>2890EB47</paraID>
      <start>37</start>
      <end>38</end>
      <status>modified</status>
      <modifiedWord>）</modifiedWord>
      <trackRevisions>false</trackRevisions>
    </reviewItem>
    <reviewItem>
      <errorID>6c025769-f81c-4208-a632-dc71246eaf49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3CFE0EAC</paraID>
      <start>0</start>
      <end>2</end>
      <status>modified</status>
      <modifiedWord>1.</modifiedWord>
      <trackRevisions>false</trackRevisions>
    </reviewItem>
    <reviewItem>
      <errorID>896b7a4b-85f4-489b-901c-6004243700be</errorID>
      <errorWord>[2011]300号</errorWord>
      <group>L1_Knowledge</group>
      <groupName>知识性问题</groupName>
      <ability>L2_Knowledge</ability>
      <abilityName>其他知识</abilityName>
      <candidateList>
        <item>〔2011〕300号</item>
      </candidateList>
      <explain>发文字号格式错误。</explain>
      <paraID>32957919</paraID>
      <start>36</start>
      <end>46</end>
      <status>modified</status>
      <modifiedWord>〔2011〕300号</modifiedWord>
      <trackRevisions>false</trackRevisions>
    </reviewItem>
    <reviewItem>
      <errorID>be9505be-e09e-4005-906f-66bef9a8e2cd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D2FCA80</paraID>
      <start>0</start>
      <end>2</end>
      <status>modified</status>
      <modifiedWord>2.</modifiedWord>
      <trackRevisions>false</trackRevisions>
    </reviewItem>
    <reviewItem>
      <errorID>72793cd9-7edf-4fa3-9436-d71a8fa798e9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681E9D44</paraID>
      <start>0</start>
      <end>2</end>
      <status>modified</status>
      <modifiedWord>3.</modifiedWord>
      <trackRevisions>false</trackRevisions>
    </reviewItem>
    <reviewItem>
      <errorID>362f7d3e-d776-40e9-9612-ad978ce8efba</errorID>
      <errorWord>(</errorWord>
      <group>L1_Format</group>
      <groupName>格式问题</groupName>
      <ability>L2_HalfPunc</ability>
      <abilityName>全半角检查</abilityName>
      <candidateList>
        <item>（</item>
      </candidateList>
      <explain>文本全半角错误。</explain>
      <paraID>3F0EA004</paraID>
      <start>36</start>
      <end>37</end>
      <status>modified</status>
      <modifiedWord>（</modifiedWord>
      <trackRevisions>false</trackRevisions>
    </reviewItem>
    <reviewItem>
      <errorID>af38b95c-4f61-4730-96e3-c0ec3df888fd</errorID>
      <errorWord>)</errorWord>
      <group>L1_Format</group>
      <groupName>格式问题</groupName>
      <ability>L2_HalfPunc</ability>
      <abilityName>全半角检查</abilityName>
      <candidateList>
        <item>）</item>
      </candidateList>
      <explain>文本全半角错误。</explain>
      <paraID>3F0EA004</paraID>
      <start>46</start>
      <end>47</end>
      <status>modified</status>
      <modifiedWord>）</modifiedWord>
      <trackRevisions>false</trackRevisions>
    </reviewItem>
    <reviewItem>
      <errorID>a247697f-887e-4a4d-b05a-6da81adb3b2d</errorID>
      <errorWord>[2014]68号</errorWord>
      <group>L1_Knowledge</group>
      <groupName>知识性问题</groupName>
      <ability>L2_Knowledge</ability>
      <abilityName>其他知识</abilityName>
      <candidateList>
        <item>〔2014〕68号</item>
      </candidateList>
      <explain>发文字号格式错误。</explain>
      <paraID> 3922D21</paraID>
      <start>38</start>
      <end>47</end>
      <status>modified</status>
      <modifiedWord>〔2014〕68号</modifiedWord>
      <trackRevisions>false</trackRevisions>
    </reviewItem>
    <reviewItem>
      <errorID>7e8aa3f2-2826-4c9f-9e84-e5b45da0693e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77204E77</paraID>
      <start>0</start>
      <end>2</end>
      <status>modified</status>
      <modifiedWord>4.</modifiedWord>
      <trackRevisions>false</trackRevisions>
    </reviewItem>
    <reviewItem>
      <errorID>bf1057a8-d792-4e4c-b68e-0f8488c061a3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25C2A85C</paraID>
      <start>0</start>
      <end>2</end>
      <status>modified</status>
      <modifiedWord>5.</modifiedWord>
      <trackRevisions>false</trackRevisions>
    </reviewItem>
    <reviewItem>
      <errorID>6eea7e70-2fea-4745-8265-6600c0cf5192</errorID>
      <errorWord>(</errorWord>
      <group>L1_Format</group>
      <groupName>格式问题</groupName>
      <ability>L2_HalfPunc</ability>
      <abilityName>全半角检查</abilityName>
      <candidateList>
        <item>（</item>
      </candidateList>
      <explain>文本全半角错误。</explain>
      <paraID>25C2A85C</paraID>
      <start>120</start>
      <end>121</end>
      <status>modified</status>
      <modifiedWord>（</modifiedWord>
      <trackRevisions>false</trackRevisions>
    </reviewItem>
    <reviewItem>
      <errorID>187043ce-3255-4df7-ac0a-c1fb8ab6996d</errorID>
      <errorWord>)</errorWord>
      <group>L1_Format</group>
      <groupName>格式问题</groupName>
      <ability>L2_HalfPunc</ability>
      <abilityName>全半角检查</abilityName>
      <candidateList>
        <item>）</item>
      </candidateList>
      <explain>文本全半角错误。</explain>
      <paraID>25C2A85C</paraID>
      <start>158</start>
      <end>159</end>
      <status>modified</status>
      <modifiedWord>）</modifiedWord>
      <trackRevisions>false</trackRevisions>
    </reviewItem>
    <reviewItem>
      <errorID>011f5e7e-bb5b-4fd9-8ae6-a688a846b1ea</errorID>
      <errorWord>(</errorWord>
      <group>L1_Format</group>
      <groupName>格式问题</groupName>
      <ability>L2_HalfPunc</ability>
      <abilityName>全半角检查</abilityName>
      <candidateList>
        <item>（</item>
      </candidateList>
      <explain>文本全半角错误。</explain>
      <paraID>432CAACC</paraID>
      <start>45</start>
      <end>46</end>
      <status>modified</status>
      <modifiedWord>（</modifiedWord>
      <trackRevisions>false</trackRevisions>
    </reviewItem>
    <reviewItem>
      <errorID>a01ec3e8-a88f-40e9-9566-4c8ecf6f07b4</errorID>
      <errorWord>)</errorWord>
      <group>L1_Format</group>
      <groupName>格式问题</groupName>
      <ability>L2_HalfPunc</ability>
      <abilityName>全半角检查</abilityName>
      <candidateList>
        <item>）</item>
      </candidateList>
      <explain>文本全半角错误。</explain>
      <paraID>432CAACC</paraID>
      <start>48</start>
      <end>49</end>
      <status>modified</status>
      <modifiedWord>）</modifiedWord>
      <trackRevisions>false</trackRevisions>
    </reviewItem>
    <reviewItem>
      <errorID>1dd82d61-0fff-4d34-815d-5927c31b1fde</errorID>
      <errorWord>,</errorWord>
      <group>L1_Format</group>
      <groupName>格式问题</groupName>
      <ability>L2_HalfPunc</ability>
      <abilityName>全半角检查</abilityName>
      <candidateList>
        <item>，</item>
      </candidateList>
      <explain>文本全半角错误。</explain>
      <paraID>4696985E</paraID>
      <start>8</start>
      <end>9</end>
      <status>modified</status>
      <modifiedWord>，</modifiedWord>
      <trackRevisions>false</trackRevisions>
    </reviewItem>
    <reviewItem>
      <errorID>bbee84e6-a755-4eae-99fe-5ccd1f7e0637</errorID>
      <errorWord>,</errorWord>
      <group>L1_Format</group>
      <groupName>格式问题</groupName>
      <ability>L2_HalfPunc</ability>
      <abilityName>全半角检查</abilityName>
      <candidateList>
        <item>，</item>
      </candidateList>
      <explain>文本全半角错误。</explain>
      <paraID>4696985E</paraID>
      <start>34</start>
      <end>35</end>
      <status>modified</status>
      <modifiedWord>，</modifiedWord>
      <trackRevisions>false</trackRevisions>
    </reviewItem>
    <reviewItem>
      <errorID>687a16b6-1675-4511-89de-cacc35556569</errorID>
      <errorWord>间</errorWord>
      <group>L1_Word</group>
      <groupName>字词问题</groupName>
      <ability>L2_Typo</ability>
      <abilityName>字词错误</abilityName>
      <candidateList>
        <item>间内</item>
      </candidateList>
      <explain/>
      <paraID>4696985E</paraID>
      <start>47</start>
      <end>49</end>
      <status>modified</status>
      <modifiedWord>间内</modifiedWord>
      <trackRevisions>false</trackRevisions>
    </reviewItem>
    <reviewItem>
      <errorID>f25afebb-8c9f-4234-acd7-03515ede6897</errorID>
      <errorWord>本</errorWord>
      <group>L1_Word</group>
      <groupName>字词问题</groupName>
      <ability>L2_Typo</ability>
      <abilityName>字词错误</abilityName>
      <candidateList>
        <item>本次</item>
      </candidateList>
      <explain/>
      <paraID>3F51194B</paraID>
      <start>5</start>
      <end>7</end>
      <status>modified</status>
      <modifiedWord>本次</modifiedWord>
      <trackRevisions>false</trackRevisions>
    </reviewItem>
    <reviewItem>
      <errorID>5692b154-f7bb-446a-ba7e-cceadbcdef96</errorID>
      <errorWord>（</errorWord>
      <group>L1_Punc</group>
      <groupName>标点问题</groupName>
      <ability>L2_Punc</ability>
      <abilityName>标点符号检查</abilityName>
      <candidateList/>
      <explain>同一形式括号套用。</explain>
      <paraID>748D2CB6</paraID>
      <start>27</start>
      <end>28</end>
      <status>ignored</status>
      <modifiedWord/>
      <trackRevisions>false</trackRevisions>
    </reviewItem>
    <reviewItem>
      <errorID>5e7d5525-f7ee-46ca-9aaf-162e27e80860</errorID>
      <errorWord>）</errorWord>
      <group>L1_Punc</group>
      <groupName>标点问题</groupName>
      <ability>L2_Punc</ability>
      <abilityName>标点符号检查</abilityName>
      <candidateList/>
      <explain>同一形式括号套用。</explain>
      <paraID>748D2CB6</paraID>
      <start>48</start>
      <end>49</end>
      <status>ignored</status>
      <modifiedWord/>
      <trackRevisions>false</trackRevisions>
    </reviewItem>
    <reviewItem>
      <errorID>aeaa6a2a-fed0-49f6-8ac4-e52460d50975</errorID>
      <errorWord>虚假成份</errorWord>
      <group>L1_Word</group>
      <groupName>字词问题</groupName>
      <ability>L2_Variant</ability>
      <abilityName>异形词</abilityName>
      <candidateList>
        <item>虚假成分</item>
      </candidateList>
      <explain>词汇[虚假成份]的规范词形写作[虚假成分]。</explain>
      <paraID> DC2B89A</paraID>
      <start>94</start>
      <end>98</end>
      <status>modified</status>
      <modifiedWord>虚假成分</modifiedWord>
      <trackRevisions>false</trackRevisions>
    </reviewItem>
    <reviewItem>
      <errorID>1be48d09-bd76-46e7-9717-55d5cff89f63</errorID>
      <errorWord>法律、法规</errorWord>
      <group>L1_Word</group>
      <groupName>字词问题</groupName>
      <ability>L2_Typo</ability>
      <abilityName>字词错误</abilityName>
      <candidateList>
        <item>法律法规</item>
      </candidateList>
      <explain/>
      <paraID>7DE62611</paraID>
      <start>25</start>
      <end>29</end>
      <status>modified</status>
      <modifiedWord>法律法规</modifiedWord>
      <trackRevisions>false</trackRevisions>
    </reviewItem>
    <reviewItem>
      <errorID>85ccfbb9-cd61-4ba0-a592-fcb4193fa29b</errorID>
      <errorWord>作</errorWord>
      <group>L1_Word</group>
      <groupName>字词问题</groupName>
      <ability>L2_Typo</ability>
      <abilityName>字词错误</abilityName>
      <candidateList>
        <item>做</item>
      </candidateList>
      <explain>存在发音相同字词的误用。</explain>
      <paraID>3DB5C0C0</paraID>
      <start>26</start>
      <end>27</end>
      <status>modified</status>
      <modifiedWord>做</modifiedWord>
      <trackRevisions>false</trackRevisions>
    </reviewItem>
    <reviewItem>
      <errorID>03c8df52-208e-4cd0-84b2-4247030be288</errorID>
      <errorWord>(</errorWord>
      <group>L1_Format</group>
      <groupName>格式问题</groupName>
      <ability>L2_HalfPunc</ability>
      <abilityName>全半角检查</abilityName>
      <candidateList>
        <item>（</item>
      </candidateList>
      <explain>文本全半角错误。</explain>
      <paraID>4C2A48DF</paraID>
      <start>2</start>
      <end>3</end>
      <status>modified</status>
      <modifiedWord>（</modifiedWord>
      <trackRevisions>false</trackRevisions>
    </reviewItem>
    <reviewItem>
      <errorID>152b5a68-2a83-46f5-850a-631cbb8ae0ec</errorID>
      <errorWord>)</errorWord>
      <group>L1_Format</group>
      <groupName>格式问题</groupName>
      <ability>L2_HalfPunc</ability>
      <abilityName>全半角检查</abilityName>
      <candidateList>
        <item>）</item>
      </candidateList>
      <explain>文本全半角错误。</explain>
      <paraID>4C2A48DF</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85e2db-1cdd-4946-95ab-cd38f9e79e3d}">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53</Pages>
  <Words>19879</Words>
  <Characters>21205</Characters>
  <Lines>198</Lines>
  <Paragraphs>55</Paragraphs>
  <TotalTime>5</TotalTime>
  <ScaleCrop>false</ScaleCrop>
  <LinksUpToDate>false</LinksUpToDate>
  <CharactersWithSpaces>21553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2023-02-26T08:01:00Z</dcterms:created>
  <dc:creator>lenovo</dc:creator>
  <cp:lastModifiedBy>Nic</cp:lastModifiedBy>
  <cp:lastPrinted>2021-12-17T15:19:00Z</cp:lastPrinted>
  <dcterms:modified xsi:type="dcterms:W3CDTF">2026-06-23T02:02:19Z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9DF11AF0FCFD432FB0634D781B1F4DE4_13</vt:lpwstr>
  </property>
  <property fmtid="{D5CDD505-2E9C-101B-9397-08002B2CF9AE}" pid="4" name="KSOTemplateDocerSaveRecord">
    <vt:lpwstr>eyJoZGlkIjoiMTlkNjBiMjU1NDUyNDY0MTBhNTU5YmYyMzNkN2UxNTMiLCJ1c2VySWQiOiIyNjQzMDYzODQifQ==</vt:lpwstr>
  </property>
</Properties>
</file>